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08" w:rsidRPr="002C3A94" w:rsidRDefault="00257108" w:rsidP="00257108">
      <w:pPr>
        <w:pStyle w:val="20"/>
        <w:shd w:val="clear" w:color="auto" w:fill="auto"/>
        <w:spacing w:before="0" w:after="0" w:line="240" w:lineRule="auto"/>
        <w:jc w:val="center"/>
        <w:rPr>
          <w:sz w:val="32"/>
        </w:rPr>
      </w:pPr>
      <w:bookmarkStart w:id="0" w:name="_GoBack"/>
      <w:bookmarkEnd w:id="0"/>
      <w:r w:rsidRPr="002C3A94">
        <w:rPr>
          <w:sz w:val="32"/>
        </w:rPr>
        <w:t>ШЛЯХИ ТА СПОСОБИ АКТИВІЗАЦІЇ ПІЗНАВАЛЬНОЇ</w:t>
      </w:r>
    </w:p>
    <w:p w:rsidR="00257108" w:rsidRPr="002C3A94" w:rsidRDefault="00257108" w:rsidP="00257108">
      <w:pPr>
        <w:pStyle w:val="20"/>
        <w:shd w:val="clear" w:color="auto" w:fill="auto"/>
        <w:spacing w:before="0" w:after="0" w:line="240" w:lineRule="auto"/>
        <w:jc w:val="center"/>
        <w:rPr>
          <w:sz w:val="32"/>
        </w:rPr>
      </w:pPr>
      <w:r w:rsidRPr="002C3A94">
        <w:rPr>
          <w:sz w:val="32"/>
        </w:rPr>
        <w:t>ДІЯЛЬНОСТІ СТУДЕНТІВ</w:t>
      </w:r>
    </w:p>
    <w:p w:rsidR="00257108" w:rsidRDefault="00257108" w:rsidP="00257108">
      <w:pPr>
        <w:pStyle w:val="20"/>
        <w:shd w:val="clear" w:color="auto" w:fill="auto"/>
        <w:spacing w:before="0" w:after="0" w:line="240" w:lineRule="auto"/>
        <w:jc w:val="center"/>
      </w:pPr>
    </w:p>
    <w:p w:rsidR="00257108" w:rsidRPr="00257108" w:rsidRDefault="00257108" w:rsidP="00257108">
      <w:pPr>
        <w:pStyle w:val="20"/>
        <w:shd w:val="clear" w:color="auto" w:fill="auto"/>
        <w:spacing w:before="0" w:after="0" w:line="240" w:lineRule="auto"/>
      </w:pPr>
      <w:r w:rsidRPr="00257108">
        <w:t>Катерина ШАПОВАЛ,</w:t>
      </w:r>
    </w:p>
    <w:p w:rsidR="00257108" w:rsidRPr="00257108" w:rsidRDefault="00257108" w:rsidP="00257108">
      <w:pPr>
        <w:pStyle w:val="20"/>
        <w:shd w:val="clear" w:color="auto" w:fill="auto"/>
        <w:spacing w:before="0" w:after="0" w:line="240" w:lineRule="auto"/>
      </w:pPr>
      <w:r>
        <w:t>викладач української мови</w:t>
      </w:r>
    </w:p>
    <w:p w:rsidR="009A1D3E" w:rsidRDefault="00B26DB1" w:rsidP="00257108">
      <w:pPr>
        <w:pStyle w:val="20"/>
        <w:shd w:val="clear" w:color="auto" w:fill="auto"/>
        <w:spacing w:before="0" w:after="0" w:line="240" w:lineRule="auto"/>
      </w:pPr>
      <w:r w:rsidRPr="00257108">
        <w:t>(за професійним спрямуванням)</w:t>
      </w:r>
    </w:p>
    <w:p w:rsidR="00257108" w:rsidRPr="00257108" w:rsidRDefault="00257108" w:rsidP="00257108">
      <w:pPr>
        <w:pStyle w:val="20"/>
        <w:shd w:val="clear" w:color="auto" w:fill="auto"/>
        <w:spacing w:before="0" w:after="0" w:line="240" w:lineRule="auto"/>
      </w:pPr>
    </w:p>
    <w:p w:rsidR="009A1D3E" w:rsidRPr="00257108" w:rsidRDefault="00B26DB1" w:rsidP="00CF2DE4">
      <w:pPr>
        <w:pStyle w:val="20"/>
        <w:shd w:val="clear" w:color="auto" w:fill="auto"/>
        <w:spacing w:before="0" w:after="0" w:line="240" w:lineRule="auto"/>
        <w:ind w:firstLine="567"/>
        <w:jc w:val="both"/>
      </w:pPr>
      <w:r w:rsidRPr="00257108">
        <w:t>Сучасні роботодавці озвучили на Всесвітньому економічному форумі в Давосі (2016 рік) 10 професійних навичок, які будуть актуальними через п’ять років:</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комплексне багаторівневе бачення проблеми;</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критичне мислення;</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креативність;</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уміння керувати людьми, мотивувати їх;</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взаємодіяти з людьми;</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емоційний інтелект;</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формування власної точки зору для прийняття рішень;</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клієнторієнтованість;</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уміння вести переговори;</w:t>
      </w:r>
    </w:p>
    <w:p w:rsidR="009A1D3E" w:rsidRPr="00257108" w:rsidRDefault="00B26DB1" w:rsidP="00257108">
      <w:pPr>
        <w:pStyle w:val="20"/>
        <w:numPr>
          <w:ilvl w:val="0"/>
          <w:numId w:val="1"/>
        </w:numPr>
        <w:shd w:val="clear" w:color="auto" w:fill="auto"/>
        <w:tabs>
          <w:tab w:val="left" w:pos="764"/>
        </w:tabs>
        <w:spacing w:before="0" w:after="0" w:line="240" w:lineRule="auto"/>
        <w:ind w:left="420"/>
        <w:jc w:val="both"/>
      </w:pPr>
      <w:r w:rsidRPr="00257108">
        <w:t>гнучкість розуму.</w:t>
      </w:r>
    </w:p>
    <w:p w:rsidR="009A1D3E" w:rsidRPr="00257108" w:rsidRDefault="00B26DB1" w:rsidP="00CF2DE4">
      <w:pPr>
        <w:pStyle w:val="20"/>
        <w:shd w:val="clear" w:color="auto" w:fill="auto"/>
        <w:spacing w:before="0" w:after="0" w:line="240" w:lineRule="auto"/>
        <w:ind w:firstLine="567"/>
        <w:jc w:val="both"/>
      </w:pPr>
      <w:r w:rsidRPr="00257108">
        <w:t>В умовах змішаного та дистанційного навчання, упровадження нових галузевих стандартів і модернізації н</w:t>
      </w:r>
      <w:r w:rsidR="009C638A">
        <w:t>ормативів акредитації освітньо-</w:t>
      </w:r>
      <w:r w:rsidRPr="00257108">
        <w:t xml:space="preserve">професійних програм і спеціальностей сьогодні (2021-2022 навчальний рік) «вималювалася» </w:t>
      </w:r>
      <w:r w:rsidRPr="00257108">
        <w:rPr>
          <w:rStyle w:val="21"/>
        </w:rPr>
        <w:t>модель фахівця</w:t>
      </w:r>
      <w:r w:rsidRPr="00257108">
        <w:t>, здатного адаптуватися на робочому місці, навчатися впродовж життя та бути конкурентоспроможним.</w:t>
      </w:r>
    </w:p>
    <w:p w:rsidR="009A1D3E" w:rsidRPr="00257108" w:rsidRDefault="00B26DB1" w:rsidP="00CF2DE4">
      <w:pPr>
        <w:pStyle w:val="20"/>
        <w:shd w:val="clear" w:color="auto" w:fill="auto"/>
        <w:spacing w:before="0" w:after="0" w:line="240" w:lineRule="auto"/>
        <w:ind w:firstLine="567"/>
        <w:jc w:val="both"/>
      </w:pPr>
      <w:r w:rsidRPr="00257108">
        <w:t xml:space="preserve">Саме тому пріоритетом сучасної, і не лише </w:t>
      </w:r>
      <w:r w:rsidRPr="00257108">
        <w:rPr>
          <w:rStyle w:val="21"/>
        </w:rPr>
        <w:t>фахової передвищої, освіти стала особистість студента,</w:t>
      </w:r>
      <w:r w:rsidRPr="00257108">
        <w:t xml:space="preserve"> який в </w:t>
      </w:r>
      <w:r w:rsidR="009C638A">
        <w:t>у</w:t>
      </w:r>
      <w:r w:rsidRPr="00257108">
        <w:t xml:space="preserve">мовах навчально-професійної діяльності перебуває в постійному професійному та особистісному становленні. </w:t>
      </w:r>
      <w:r w:rsidRPr="009C638A">
        <w:rPr>
          <w:rStyle w:val="213pt"/>
          <w:b w:val="0"/>
          <w:sz w:val="28"/>
          <w:szCs w:val="28"/>
        </w:rPr>
        <w:t xml:space="preserve">З </w:t>
      </w:r>
      <w:r w:rsidRPr="00257108">
        <w:t xml:space="preserve">урахуванням цього одним із завданням </w:t>
      </w:r>
      <w:r w:rsidRPr="00257108">
        <w:rPr>
          <w:rStyle w:val="213pt"/>
          <w:sz w:val="28"/>
          <w:szCs w:val="28"/>
        </w:rPr>
        <w:t xml:space="preserve">є навчити його </w:t>
      </w:r>
      <w:r w:rsidRPr="00257108">
        <w:t>навчатися, працювати, співіснувати та жити. Як взаємодіяти зі студентами, аби навчити і життю, і професії, і продуктивному мисленню? Як зацікавити предметом?</w:t>
      </w:r>
    </w:p>
    <w:p w:rsidR="009A1D3E" w:rsidRPr="00257108" w:rsidRDefault="00B26DB1" w:rsidP="00CF2DE4">
      <w:pPr>
        <w:pStyle w:val="20"/>
        <w:shd w:val="clear" w:color="auto" w:fill="auto"/>
        <w:spacing w:before="0" w:after="0" w:line="240" w:lineRule="auto"/>
        <w:ind w:firstLine="567"/>
        <w:jc w:val="both"/>
      </w:pPr>
      <w:r w:rsidRPr="00257108">
        <w:t>Інтерес до навчання, ініціативність у навчальній роботі, пізнавальна самостійність, напруження розумових сил при розв'язанні поставленої пізнавальної задачі позитивно впливають на активність студентів у навчанні, створюючи сприятливі умови для розвитку їх навчально-пізнавальної діяльності.</w:t>
      </w:r>
    </w:p>
    <w:p w:rsidR="009A1D3E" w:rsidRPr="00257108" w:rsidRDefault="00B26DB1" w:rsidP="00CF2DE4">
      <w:pPr>
        <w:pStyle w:val="20"/>
        <w:shd w:val="clear" w:color="auto" w:fill="auto"/>
        <w:spacing w:before="0" w:after="0" w:line="240" w:lineRule="auto"/>
        <w:ind w:firstLine="567"/>
        <w:jc w:val="both"/>
      </w:pPr>
      <w:r w:rsidRPr="00257108">
        <w:rPr>
          <w:rStyle w:val="21"/>
        </w:rPr>
        <w:t>Питання активізації</w:t>
      </w:r>
      <w:r w:rsidRPr="00257108">
        <w:t xml:space="preserve"> навчання належать до найбільш актуальних проблем</w:t>
      </w:r>
      <w:r w:rsidR="009C638A">
        <w:t xml:space="preserve"> </w:t>
      </w:r>
      <w:r w:rsidRPr="00257108">
        <w:t>сучасної педагогічної науки і практики. Реалізація принципу активності в навчанні має велике значення, оскільки навчання і розвиток носять діяльний характер, і від якості навчання залежить результат навчання, розвиток і вихова</w:t>
      </w:r>
      <w:r w:rsidR="00CF2DE4">
        <w:t>нн</w:t>
      </w:r>
      <w:r w:rsidRPr="00257108">
        <w:t>я студи і п і в.</w:t>
      </w:r>
    </w:p>
    <w:p w:rsidR="009A1D3E" w:rsidRPr="00257108" w:rsidRDefault="00B26DB1" w:rsidP="00CF2DE4">
      <w:pPr>
        <w:pStyle w:val="20"/>
        <w:shd w:val="clear" w:color="auto" w:fill="auto"/>
        <w:spacing w:before="0" w:after="0" w:line="240" w:lineRule="auto"/>
        <w:ind w:right="-7" w:firstLine="567"/>
        <w:jc w:val="both"/>
      </w:pPr>
      <w:r w:rsidRPr="00257108">
        <w:t>Ключовою проблемою у вирішенні задачі підвищення ефективності і якості освітнього процесу є активізація навчання студентів. її особлива</w:t>
      </w:r>
      <w:r w:rsidR="00CF2DE4">
        <w:t xml:space="preserve"> </w:t>
      </w:r>
      <w:r w:rsidRPr="00257108">
        <w:lastRenderedPageBreak/>
        <w:t>значущість полягає в тому, що навчання спрямоване не тільки на сприйняття навчального матеріалу, але й на формування позитивного ставлення студентів до самої пізнавальної діяльності. Специфіка навчальної діяльності студента обумовлюється метою, відповідними умовами та позитивною мотивацією, які мають професійну спрямованість. Поняття мотивації містить сукупність факторів, механізмів, процесів, які спонукають до реальної або потенційної конкретно-спрямова</w:t>
      </w:r>
      <w:r w:rsidR="00C35B68">
        <w:t>н</w:t>
      </w:r>
      <w:r w:rsidRPr="00257108">
        <w:t>ої активності. Стійкий і сильний науково-пізнавальний мотив сприяє тому, що особистість не відчуває потреби в зовнішніх стимулах, рівень її самостій</w:t>
      </w:r>
      <w:r w:rsidR="00C35B68">
        <w:t>ності досить високий. Загально-</w:t>
      </w:r>
      <w:r w:rsidRPr="00257108">
        <w:t>соціальні і професійні мотиви є значно важливими.</w:t>
      </w:r>
    </w:p>
    <w:p w:rsidR="009A1D3E" w:rsidRPr="00257108" w:rsidRDefault="00B26DB1" w:rsidP="00CF2DE4">
      <w:pPr>
        <w:pStyle w:val="20"/>
        <w:shd w:val="clear" w:color="auto" w:fill="auto"/>
        <w:spacing w:before="0" w:after="0" w:line="240" w:lineRule="auto"/>
        <w:ind w:firstLine="567"/>
        <w:jc w:val="both"/>
      </w:pPr>
      <w:r w:rsidRPr="00257108">
        <w:t>Оптимальним варіантом розвитку мотивації особистості до неперервного одержання освіти є досягнення такої відповідності мотивів, яка сприяє</w:t>
      </w:r>
      <w:r w:rsidR="009C638A">
        <w:t xml:space="preserve"> </w:t>
      </w:r>
      <w:r w:rsidRPr="00257108">
        <w:t>зростанню ефективності пізнавальної діяльності.</w:t>
      </w:r>
    </w:p>
    <w:p w:rsidR="009A1D3E" w:rsidRPr="00257108" w:rsidRDefault="00B26DB1" w:rsidP="00CF2DE4">
      <w:pPr>
        <w:pStyle w:val="20"/>
        <w:shd w:val="clear" w:color="auto" w:fill="auto"/>
        <w:spacing w:before="0" w:after="0" w:line="240" w:lineRule="auto"/>
        <w:ind w:firstLine="567"/>
        <w:jc w:val="both"/>
      </w:pPr>
      <w:r w:rsidRPr="00257108">
        <w:t>Ставлення студентів до навчання зазвичай характеризується активністю. Активність (учі</w:t>
      </w:r>
      <w:r w:rsidR="00C35B68">
        <w:t>ння</w:t>
      </w:r>
      <w:r w:rsidRPr="00257108">
        <w:t>, засвоєння, зміст і тому подібне) визначає ступінь (інтенсивність, міцність) «зіткнення» студента з</w:t>
      </w:r>
      <w:r w:rsidR="00C35B68">
        <w:t xml:space="preserve"> предметом його діяльності. У с</w:t>
      </w:r>
      <w:r w:rsidRPr="00257108">
        <w:t>труктурі активності виділяються такі компоненти:</w:t>
      </w:r>
    </w:p>
    <w:p w:rsidR="009A1D3E" w:rsidRPr="00257108" w:rsidRDefault="00B26DB1" w:rsidP="00C35B68">
      <w:pPr>
        <w:pStyle w:val="20"/>
        <w:numPr>
          <w:ilvl w:val="0"/>
          <w:numId w:val="2"/>
        </w:numPr>
        <w:shd w:val="clear" w:color="auto" w:fill="auto"/>
        <w:tabs>
          <w:tab w:val="left" w:pos="764"/>
        </w:tabs>
        <w:spacing w:before="0" w:after="0" w:line="240" w:lineRule="auto"/>
        <w:ind w:left="420"/>
        <w:jc w:val="both"/>
      </w:pPr>
      <w:r w:rsidRPr="00257108">
        <w:t>готовність виконувати завдання;</w:t>
      </w:r>
    </w:p>
    <w:p w:rsidR="009A1D3E" w:rsidRPr="00257108" w:rsidRDefault="00B26DB1" w:rsidP="00C35B68">
      <w:pPr>
        <w:pStyle w:val="20"/>
        <w:numPr>
          <w:ilvl w:val="0"/>
          <w:numId w:val="2"/>
        </w:numPr>
        <w:shd w:val="clear" w:color="auto" w:fill="auto"/>
        <w:tabs>
          <w:tab w:val="left" w:pos="764"/>
        </w:tabs>
        <w:spacing w:before="0" w:after="0" w:line="240" w:lineRule="auto"/>
        <w:ind w:left="420"/>
        <w:jc w:val="both"/>
      </w:pPr>
      <w:r w:rsidRPr="00257108">
        <w:t>свідомість виконання завдань;</w:t>
      </w:r>
    </w:p>
    <w:p w:rsidR="009A1D3E" w:rsidRPr="00257108" w:rsidRDefault="00B26DB1" w:rsidP="00C35B68">
      <w:pPr>
        <w:pStyle w:val="20"/>
        <w:numPr>
          <w:ilvl w:val="0"/>
          <w:numId w:val="2"/>
        </w:numPr>
        <w:shd w:val="clear" w:color="auto" w:fill="auto"/>
        <w:tabs>
          <w:tab w:val="left" w:pos="764"/>
        </w:tabs>
        <w:spacing w:before="0" w:after="0" w:line="240" w:lineRule="auto"/>
        <w:ind w:left="420"/>
        <w:jc w:val="both"/>
      </w:pPr>
      <w:r w:rsidRPr="00257108">
        <w:t>систематичність навчання;</w:t>
      </w:r>
    </w:p>
    <w:p w:rsidR="009A1D3E" w:rsidRPr="00257108" w:rsidRDefault="00B26DB1" w:rsidP="00C35B68">
      <w:pPr>
        <w:pStyle w:val="20"/>
        <w:numPr>
          <w:ilvl w:val="0"/>
          <w:numId w:val="2"/>
        </w:numPr>
        <w:shd w:val="clear" w:color="auto" w:fill="auto"/>
        <w:tabs>
          <w:tab w:val="left" w:pos="764"/>
        </w:tabs>
        <w:spacing w:before="0" w:after="0" w:line="240" w:lineRule="auto"/>
        <w:ind w:left="420"/>
        <w:jc w:val="both"/>
      </w:pPr>
      <w:r w:rsidRPr="00257108">
        <w:t>прагнення підвищити свій особистий рівень тощо.</w:t>
      </w:r>
    </w:p>
    <w:p w:rsidR="009A1D3E" w:rsidRPr="00257108" w:rsidRDefault="00C35B68" w:rsidP="00C35B68">
      <w:pPr>
        <w:pStyle w:val="20"/>
        <w:shd w:val="clear" w:color="auto" w:fill="auto"/>
        <w:spacing w:before="0" w:after="0" w:line="240" w:lineRule="auto"/>
        <w:ind w:firstLine="567"/>
        <w:jc w:val="both"/>
      </w:pPr>
      <w:r>
        <w:t>У розвитку особист</w:t>
      </w:r>
      <w:r w:rsidR="00B26DB1" w:rsidRPr="00257108">
        <w:t xml:space="preserve">ості майбутнього фахівця важливе значення належить формуванню позитивних мотивів і дієвих цілей, оскільки вони — найважливіші детермінанти діяльності. Структура мотивів студента стає стержнем особистості майбутнього фахівця. Отже, розвиток позитивних навчальних мотивів — невід'ємна складова процесу формування </w:t>
      </w:r>
      <w:r>
        <w:t xml:space="preserve">особистості студента. Процес </w:t>
      </w:r>
      <w:r w:rsidR="00B26DB1" w:rsidRPr="00257108">
        <w:t>формування компетентності студе</w:t>
      </w:r>
      <w:r>
        <w:t>н</w:t>
      </w:r>
      <w:r w:rsidR="00B26DB1" w:rsidRPr="00257108">
        <w:t>та-медика передбачає наступні етапи:</w:t>
      </w:r>
    </w:p>
    <w:p w:rsidR="009A1D3E" w:rsidRPr="00257108" w:rsidRDefault="00B26DB1" w:rsidP="00C35B68">
      <w:pPr>
        <w:pStyle w:val="20"/>
        <w:shd w:val="clear" w:color="auto" w:fill="auto"/>
        <w:spacing w:before="0" w:after="0" w:line="240" w:lineRule="auto"/>
        <w:ind w:firstLine="567"/>
        <w:jc w:val="both"/>
      </w:pPr>
      <w:r w:rsidRPr="00257108">
        <w:t xml:space="preserve">Перший етап </w:t>
      </w:r>
      <w:r w:rsidR="00C35B68">
        <w:t>–</w:t>
      </w:r>
      <w:r w:rsidRPr="00257108">
        <w:t xml:space="preserve"> можливість відтворювати знання без підказки, розв’язувати поставлені задачі за зразком (алгоритмом). Визначає компетентність</w:t>
      </w:r>
      <w:r w:rsidR="00C35B68">
        <w:t xml:space="preserve"> </w:t>
      </w:r>
      <w:r w:rsidRPr="00257108">
        <w:t>студента, як зн</w:t>
      </w:r>
      <w:r w:rsidR="00C35B68">
        <w:t>ати</w:t>
      </w:r>
      <w:r w:rsidRPr="00257108">
        <w:t xml:space="preserve"> ... .</w:t>
      </w:r>
    </w:p>
    <w:p w:rsidR="009A1D3E" w:rsidRPr="00257108" w:rsidRDefault="00B26DB1" w:rsidP="00C35B68">
      <w:pPr>
        <w:pStyle w:val="20"/>
        <w:shd w:val="clear" w:color="auto" w:fill="auto"/>
        <w:spacing w:before="0" w:after="0" w:line="240" w:lineRule="auto"/>
        <w:ind w:firstLine="567"/>
        <w:jc w:val="both"/>
      </w:pPr>
      <w:r w:rsidRPr="00257108">
        <w:t xml:space="preserve">Другий етап </w:t>
      </w:r>
      <w:r w:rsidR="00C35B68">
        <w:t>–</w:t>
      </w:r>
      <w:r w:rsidRPr="00257108">
        <w:t xml:space="preserve"> </w:t>
      </w:r>
      <w:r w:rsidR="00C35B68">
        <w:t>ро</w:t>
      </w:r>
      <w:r w:rsidRPr="00257108">
        <w:t>звиток навички на основі засвоєних знань, за</w:t>
      </w:r>
      <w:r w:rsidR="00C35B68">
        <w:t>стосування їх в стандартних, тип</w:t>
      </w:r>
      <w:r w:rsidRPr="00257108">
        <w:t>ових ситуаціях. Визначає компетентність студента, як</w:t>
      </w:r>
      <w:r w:rsidR="00C35B68">
        <w:t xml:space="preserve"> </w:t>
      </w:r>
      <w:r w:rsidRPr="00257108">
        <w:t xml:space="preserve">розвиток </w:t>
      </w:r>
      <w:r w:rsidR="00C35B68">
        <w:t>навичок … .</w:t>
      </w:r>
    </w:p>
    <w:p w:rsidR="009A1D3E" w:rsidRPr="00257108" w:rsidRDefault="00B26DB1" w:rsidP="00C35B68">
      <w:pPr>
        <w:pStyle w:val="20"/>
        <w:shd w:val="clear" w:color="auto" w:fill="auto"/>
        <w:spacing w:before="0" w:after="0" w:line="240" w:lineRule="auto"/>
        <w:ind w:firstLine="567"/>
        <w:jc w:val="both"/>
      </w:pPr>
      <w:r w:rsidRPr="00257108">
        <w:t xml:space="preserve">Третій </w:t>
      </w:r>
      <w:r w:rsidR="00C35B68">
        <w:rPr>
          <w:lang w:eastAsia="fr-FR" w:bidi="fr-FR"/>
        </w:rPr>
        <w:t>етап –</w:t>
      </w:r>
      <w:r w:rsidRPr="00257108">
        <w:t xml:space="preserve"> розвиток умінь, доведення навички до автоматизму в стандартних і нестандартних ситуаціях. Визначає компетентність студента,</w:t>
      </w:r>
      <w:r w:rsidR="00C35B68">
        <w:t xml:space="preserve"> як розвиток уміння … .</w:t>
      </w:r>
    </w:p>
    <w:p w:rsidR="009A1D3E" w:rsidRPr="00257108" w:rsidRDefault="00B26DB1" w:rsidP="00CF2DE4">
      <w:pPr>
        <w:pStyle w:val="20"/>
        <w:shd w:val="clear" w:color="auto" w:fill="auto"/>
        <w:spacing w:before="0" w:after="0" w:line="240" w:lineRule="auto"/>
        <w:ind w:firstLine="567"/>
        <w:jc w:val="both"/>
      </w:pPr>
      <w:r w:rsidRPr="00257108">
        <w:t xml:space="preserve">Четвертий </w:t>
      </w:r>
      <w:r w:rsidR="00CF2DE4">
        <w:t>е</w:t>
      </w:r>
      <w:r w:rsidRPr="00257108">
        <w:t>та</w:t>
      </w:r>
      <w:r w:rsidR="00CF2DE4">
        <w:t>п –</w:t>
      </w:r>
      <w:r w:rsidRPr="00257108">
        <w:t xml:space="preserve"> розвиток здатності студента застосовувати в діяльності знання</w:t>
      </w:r>
      <w:r w:rsidR="00CF2DE4">
        <w:t>, вміння</w:t>
      </w:r>
      <w:r w:rsidRPr="00257108">
        <w:t xml:space="preserve">, </w:t>
      </w:r>
      <w:r w:rsidR="00CF2DE4">
        <w:t>н</w:t>
      </w:r>
      <w:r w:rsidRPr="00257108">
        <w:t>авички, особисті</w:t>
      </w:r>
      <w:r w:rsidR="00CF2DE4">
        <w:t>сно</w:t>
      </w:r>
      <w:r w:rsidRPr="00257108">
        <w:t xml:space="preserve"> значущі та професійно важливі якості в їх сукупн</w:t>
      </w:r>
      <w:r w:rsidR="00CF2DE4">
        <w:t>ості.</w:t>
      </w:r>
      <w:r w:rsidRPr="00257108">
        <w:t xml:space="preserve"> </w:t>
      </w:r>
      <w:r w:rsidR="00CF2DE4">
        <w:t>Ви</w:t>
      </w:r>
      <w:r w:rsidRPr="00257108">
        <w:t>з</w:t>
      </w:r>
      <w:r w:rsidR="00CF2DE4">
        <w:t>н</w:t>
      </w:r>
      <w:r w:rsidRPr="00257108">
        <w:t>ачає компетентність студента, як: здатність застосовувати</w:t>
      </w:r>
      <w:r w:rsidR="00CF2DE4">
        <w:t xml:space="preserve"> в діяльності … .</w:t>
      </w:r>
    </w:p>
    <w:p w:rsidR="009A1D3E" w:rsidRPr="00CF2DE4" w:rsidRDefault="00B26DB1" w:rsidP="00CF2DE4">
      <w:pPr>
        <w:pStyle w:val="20"/>
        <w:shd w:val="clear" w:color="auto" w:fill="auto"/>
        <w:tabs>
          <w:tab w:val="left" w:pos="2088"/>
        </w:tabs>
        <w:spacing w:before="0" w:after="0" w:line="240" w:lineRule="auto"/>
        <w:ind w:firstLine="567"/>
        <w:jc w:val="both"/>
        <w:rPr>
          <w:b/>
          <w:i/>
        </w:rPr>
      </w:pPr>
      <w:r w:rsidRPr="00257108">
        <w:t>Основними методами та прийомами, що забезпечать формування усвідомлених</w:t>
      </w:r>
      <w:r w:rsidR="00CF2DE4">
        <w:t xml:space="preserve"> ко</w:t>
      </w:r>
      <w:r w:rsidRPr="00257108">
        <w:t>петентностей і належать до інтерактивного навчання, є</w:t>
      </w:r>
      <w:r w:rsidR="00CF2DE4">
        <w:t xml:space="preserve"> </w:t>
      </w:r>
      <w:r w:rsidRPr="00CF2DE4">
        <w:rPr>
          <w:rStyle w:val="31"/>
          <w:b w:val="0"/>
          <w:i w:val="0"/>
        </w:rPr>
        <w:t>самостійна робота, проблемні та творчі завдання, запитання студентів до викладача та навпаки.</w:t>
      </w:r>
      <w:r w:rsidRPr="00257108">
        <w:rPr>
          <w:rStyle w:val="31"/>
        </w:rPr>
        <w:t xml:space="preserve"> </w:t>
      </w:r>
      <w:r w:rsidRPr="00CF2DE4">
        <w:rPr>
          <w:b/>
          <w:i/>
        </w:rPr>
        <w:t>Цікавими є методика створення «ситуації</w:t>
      </w:r>
      <w:r w:rsidR="00CF2DE4" w:rsidRPr="00CF2DE4">
        <w:rPr>
          <w:b/>
          <w:i/>
        </w:rPr>
        <w:t xml:space="preserve"> </w:t>
      </w:r>
      <w:r w:rsidRPr="00CF2DE4">
        <w:rPr>
          <w:b/>
          <w:i/>
        </w:rPr>
        <w:t xml:space="preserve">успіху», </w:t>
      </w:r>
      <w:r w:rsidRPr="00CF2DE4">
        <w:rPr>
          <w:rStyle w:val="313pt"/>
          <w:sz w:val="28"/>
          <w:szCs w:val="28"/>
        </w:rPr>
        <w:lastRenderedPageBreak/>
        <w:t xml:space="preserve">фреймова </w:t>
      </w:r>
      <w:r w:rsidRPr="00CF2DE4">
        <w:rPr>
          <w:b/>
          <w:i/>
        </w:rPr>
        <w:t>технологія навчання.</w:t>
      </w:r>
    </w:p>
    <w:p w:rsidR="009A1D3E" w:rsidRDefault="009C638A" w:rsidP="00CF2DE4">
      <w:pPr>
        <w:pStyle w:val="20"/>
        <w:shd w:val="clear" w:color="auto" w:fill="auto"/>
        <w:spacing w:before="0" w:after="0" w:line="240" w:lineRule="auto"/>
        <w:ind w:firstLine="567"/>
        <w:jc w:val="both"/>
        <w:rPr>
          <w:rStyle w:val="22"/>
        </w:rPr>
      </w:pPr>
      <w:r>
        <w:t>В основі пед</w:t>
      </w:r>
      <w:r w:rsidR="00B26DB1" w:rsidRPr="00257108">
        <w:t>агогіч</w:t>
      </w:r>
      <w:r>
        <w:t>н</w:t>
      </w:r>
      <w:r w:rsidR="00B26DB1" w:rsidRPr="00257108">
        <w:t xml:space="preserve">ої технології </w:t>
      </w:r>
      <w:r w:rsidR="00B26DB1" w:rsidRPr="00257108">
        <w:rPr>
          <w:rStyle w:val="213pt"/>
          <w:sz w:val="28"/>
          <w:szCs w:val="28"/>
        </w:rPr>
        <w:t xml:space="preserve">«Створений ситуації успіху» </w:t>
      </w:r>
      <w:r>
        <w:t>лежить особистісн</w:t>
      </w:r>
      <w:r w:rsidR="00B26DB1" w:rsidRPr="00257108">
        <w:t xml:space="preserve">о орієнтований підхід до процесу навчання та виховання. Ситуація успіху досягається тоді, коли сама особа визначає цей результат як успіх. Надати студентам радості праці, радості успіху в навчанні, збуджуючи в їхніх серцях почуття гордості, власної гідності, віри в себе </w:t>
      </w:r>
      <w:r>
        <w:t>–</w:t>
      </w:r>
      <w:r w:rsidR="00B26DB1" w:rsidRPr="00257108">
        <w:t xml:space="preserve"> спосіб наблизити успіх до кожного студента. Ця технологія має наступні прийоми </w:t>
      </w:r>
      <w:r>
        <w:rPr>
          <w:rStyle w:val="22"/>
        </w:rPr>
        <w:t>(приклади за мет</w:t>
      </w:r>
      <w:r w:rsidR="00B26DB1" w:rsidRPr="00257108">
        <w:rPr>
          <w:rStyle w:val="22"/>
        </w:rPr>
        <w:t>одикою викладання української мови):</w:t>
      </w:r>
    </w:p>
    <w:p w:rsidR="00651EF6" w:rsidRDefault="00651EF6" w:rsidP="00CF2DE4">
      <w:pPr>
        <w:pStyle w:val="20"/>
        <w:shd w:val="clear" w:color="auto" w:fill="auto"/>
        <w:spacing w:before="0" w:after="0" w:line="240" w:lineRule="auto"/>
        <w:ind w:firstLine="567"/>
        <w:jc w:val="both"/>
        <w:rPr>
          <w:rStyle w:val="22"/>
        </w:rPr>
      </w:pPr>
    </w:p>
    <w:p w:rsidR="00651EF6" w:rsidRDefault="00062001" w:rsidP="00CF2DE4">
      <w:pPr>
        <w:pStyle w:val="20"/>
        <w:shd w:val="clear" w:color="auto" w:fill="auto"/>
        <w:spacing w:before="0" w:after="0" w:line="240" w:lineRule="auto"/>
        <w:ind w:firstLine="567"/>
        <w:jc w:val="both"/>
        <w:rPr>
          <w:rStyle w:val="22"/>
        </w:rPr>
      </w:pPr>
      <w:r>
        <w:rPr>
          <w:noProof/>
          <w:lang w:val="ru-RU" w:eastAsia="ru-RU" w:bidi="ar-SA"/>
        </w:rPr>
        <w:drawing>
          <wp:inline distT="0" distB="0" distL="0" distR="0" wp14:anchorId="168E5C61" wp14:editId="6E7AB1C7">
            <wp:extent cx="5638800" cy="3952875"/>
            <wp:effectExtent l="0" t="0" r="0" b="142875"/>
            <wp:docPr id="8" name="Схема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51EF6" w:rsidRDefault="00651EF6" w:rsidP="00CF2DE4">
      <w:pPr>
        <w:pStyle w:val="20"/>
        <w:shd w:val="clear" w:color="auto" w:fill="auto"/>
        <w:spacing w:before="0" w:after="0" w:line="240" w:lineRule="auto"/>
        <w:ind w:firstLine="567"/>
        <w:jc w:val="both"/>
        <w:rPr>
          <w:rStyle w:val="22"/>
        </w:rPr>
      </w:pPr>
    </w:p>
    <w:p w:rsidR="009A1D3E" w:rsidRPr="00257108" w:rsidRDefault="00B26DB1" w:rsidP="009C638A">
      <w:pPr>
        <w:pStyle w:val="20"/>
        <w:shd w:val="clear" w:color="auto" w:fill="auto"/>
        <w:spacing w:before="0" w:after="0" w:line="240" w:lineRule="auto"/>
        <w:ind w:firstLine="567"/>
        <w:jc w:val="both"/>
      </w:pPr>
      <w:r w:rsidRPr="00257108">
        <w:t>Особливі</w:t>
      </w:r>
      <w:r w:rsidR="009C638A">
        <w:t>стю</w:t>
      </w:r>
      <w:r w:rsidRPr="00257108">
        <w:t xml:space="preserve"> </w:t>
      </w:r>
      <w:r w:rsidR="009C638A">
        <w:t>фреймової технології є оптимізаці</w:t>
      </w:r>
      <w:r w:rsidRPr="00257108">
        <w:t>я навчально</w:t>
      </w:r>
      <w:r w:rsidR="009C638A">
        <w:t>ї</w:t>
      </w:r>
      <w:r w:rsidRPr="00257108">
        <w:t xml:space="preserve"> діяльності під час </w:t>
      </w:r>
      <w:r w:rsidR="009C638A">
        <w:t>викладання</w:t>
      </w:r>
      <w:r w:rsidRPr="00257108">
        <w:rPr>
          <w:rStyle w:val="2SegoeUI105pt"/>
          <w:rFonts w:ascii="Times New Roman" w:hAnsi="Times New Roman" w:cs="Times New Roman"/>
          <w:sz w:val="28"/>
          <w:szCs w:val="28"/>
        </w:rPr>
        <w:t xml:space="preserve"> </w:t>
      </w:r>
      <w:r w:rsidRPr="00257108">
        <w:t>дисциплін природничо-наукового циклу, професійно-</w:t>
      </w:r>
      <w:r w:rsidR="009C638A">
        <w:t>зорієнтованих.</w:t>
      </w:r>
    </w:p>
    <w:p w:rsidR="009A1D3E" w:rsidRPr="00257108" w:rsidRDefault="00062001" w:rsidP="00062001">
      <w:pPr>
        <w:pStyle w:val="20"/>
        <w:shd w:val="clear" w:color="auto" w:fill="auto"/>
        <w:spacing w:before="0" w:after="0" w:line="240" w:lineRule="auto"/>
        <w:ind w:firstLine="567"/>
        <w:jc w:val="both"/>
      </w:pPr>
      <w:r w:rsidRPr="00062001">
        <w:rPr>
          <w:b/>
        </w:rPr>
        <w:t>Фрейм</w:t>
      </w:r>
      <w:r>
        <w:t xml:space="preserve"> (від англій</w:t>
      </w:r>
      <w:r w:rsidR="00B26DB1" w:rsidRPr="00257108">
        <w:t xml:space="preserve">ського слова </w:t>
      </w:r>
      <w:r w:rsidR="00B26DB1" w:rsidRPr="00257108">
        <w:rPr>
          <w:lang w:eastAsia="en-US" w:bidi="en-US"/>
        </w:rPr>
        <w:t>«</w:t>
      </w:r>
      <w:r w:rsidR="00B26DB1" w:rsidRPr="00257108">
        <w:rPr>
          <w:lang w:val="en-US" w:eastAsia="en-US" w:bidi="en-US"/>
        </w:rPr>
        <w:t>frame</w:t>
      </w:r>
      <w:r w:rsidR="00B26DB1" w:rsidRPr="00257108">
        <w:rPr>
          <w:lang w:eastAsia="en-US" w:bidi="en-US"/>
        </w:rPr>
        <w:t xml:space="preserve">» </w:t>
      </w:r>
      <w:r w:rsidR="00B26DB1" w:rsidRPr="00257108">
        <w:t xml:space="preserve">— каркас, рама) — </w:t>
      </w:r>
      <w:r w:rsidR="00B26DB1" w:rsidRPr="00062001">
        <w:rPr>
          <w:b/>
        </w:rPr>
        <w:t>каркас,</w:t>
      </w:r>
      <w:r>
        <w:t xml:space="preserve"> </w:t>
      </w:r>
      <w:r w:rsidR="00B26DB1" w:rsidRPr="00257108">
        <w:t xml:space="preserve">структуру </w:t>
      </w:r>
      <w:r>
        <w:t>подач</w:t>
      </w:r>
      <w:r w:rsidR="00B26DB1" w:rsidRPr="00257108">
        <w:t xml:space="preserve">і матеріалу, яку можна накласти на наступні теми. Фрейм є одним із </w:t>
      </w:r>
      <w:r>
        <w:t>способів</w:t>
      </w:r>
      <w:r w:rsidR="00B26DB1" w:rsidRPr="00257108">
        <w:t xml:space="preserve"> подання стереотипної ситуації, що відображає найбільш характер</w:t>
      </w:r>
      <w:r>
        <w:t xml:space="preserve">ні, основні </w:t>
      </w:r>
      <w:r w:rsidR="00B26DB1" w:rsidRPr="00257108">
        <w:t>моменти ряду близьких ситуацій, що належать одному</w:t>
      </w:r>
      <w:r>
        <w:t xml:space="preserve"> класу, системі. Б</w:t>
      </w:r>
      <w:r w:rsidR="00B26DB1" w:rsidRPr="00257108">
        <w:t>удь-який фре</w:t>
      </w:r>
      <w:r>
        <w:t>й</w:t>
      </w:r>
      <w:r w:rsidR="00B26DB1" w:rsidRPr="00257108">
        <w:t xml:space="preserve">м складається зі </w:t>
      </w:r>
      <w:r w:rsidR="00B26DB1" w:rsidRPr="00062001">
        <w:rPr>
          <w:lang w:eastAsia="ru-RU" w:bidi="ru-RU"/>
        </w:rPr>
        <w:t>сло</w:t>
      </w:r>
      <w:r>
        <w:rPr>
          <w:lang w:eastAsia="ru-RU" w:bidi="ru-RU"/>
        </w:rPr>
        <w:t>тів</w:t>
      </w:r>
      <w:r w:rsidR="00B26DB1" w:rsidRPr="00062001">
        <w:rPr>
          <w:lang w:eastAsia="ru-RU" w:bidi="ru-RU"/>
        </w:rPr>
        <w:t xml:space="preserve"> </w:t>
      </w:r>
      <w:r w:rsidR="00B26DB1" w:rsidRPr="00257108">
        <w:t>(терміналів),</w:t>
      </w:r>
      <w:r>
        <w:t xml:space="preserve"> </w:t>
      </w:r>
      <w:r w:rsidR="00B26DB1" w:rsidRPr="00257108">
        <w:t>запов</w:t>
      </w:r>
      <w:r>
        <w:t>нених конкрет</w:t>
      </w:r>
      <w:r w:rsidR="00B26DB1" w:rsidRPr="00257108">
        <w:t>ним змістом</w:t>
      </w:r>
      <w:r>
        <w:t>.</w:t>
      </w:r>
      <w:r w:rsidR="00B26DB1" w:rsidRPr="00257108">
        <w:t xml:space="preserve"> </w:t>
      </w:r>
      <w:r>
        <w:t>Існують критерії, що відрізня</w:t>
      </w:r>
      <w:r w:rsidR="00B26DB1" w:rsidRPr="00257108">
        <w:t>ють</w:t>
      </w:r>
      <w:r>
        <w:t xml:space="preserve"> </w:t>
      </w:r>
      <w:r w:rsidR="00B26DB1" w:rsidRPr="00257108">
        <w:t>фреймову схему</w:t>
      </w:r>
      <w:r>
        <w:t xml:space="preserve"> від інших видів опор</w:t>
      </w:r>
      <w:r w:rsidR="00B26DB1" w:rsidRPr="00257108">
        <w:t>/струк</w:t>
      </w:r>
      <w:r w:rsidR="00B26DB1" w:rsidRPr="00257108">
        <w:rPr>
          <w:rStyle w:val="213pt1pt"/>
          <w:sz w:val="28"/>
          <w:szCs w:val="28"/>
        </w:rPr>
        <w:t>тур:</w:t>
      </w:r>
    </w:p>
    <w:p w:rsidR="009A1D3E" w:rsidRPr="00257108" w:rsidRDefault="00B26DB1" w:rsidP="00CF2DE4">
      <w:pPr>
        <w:pStyle w:val="20"/>
        <w:numPr>
          <w:ilvl w:val="0"/>
          <w:numId w:val="1"/>
        </w:numPr>
        <w:shd w:val="clear" w:color="auto" w:fill="auto"/>
        <w:tabs>
          <w:tab w:val="left" w:pos="343"/>
        </w:tabs>
        <w:spacing w:before="0" w:after="0" w:line="240" w:lineRule="auto"/>
        <w:jc w:val="both"/>
      </w:pPr>
      <w:r w:rsidRPr="00257108">
        <w:t>наявність постійного каркасу, часто у вигляді рами, розділеної на сектори і теми, актуалізованої в центрі</w:t>
      </w:r>
      <w:r w:rsidR="00F33729">
        <w:t xml:space="preserve"> </w:t>
      </w:r>
      <w:r w:rsidRPr="00257108">
        <w:t>каркасу;</w:t>
      </w:r>
    </w:p>
    <w:p w:rsidR="009A1D3E" w:rsidRPr="00257108" w:rsidRDefault="00B26DB1" w:rsidP="00CF2DE4">
      <w:pPr>
        <w:pStyle w:val="20"/>
        <w:numPr>
          <w:ilvl w:val="0"/>
          <w:numId w:val="1"/>
        </w:numPr>
        <w:shd w:val="clear" w:color="auto" w:fill="auto"/>
        <w:tabs>
          <w:tab w:val="left" w:pos="343"/>
        </w:tabs>
        <w:spacing w:before="0" w:after="0" w:line="240" w:lineRule="auto"/>
        <w:jc w:val="both"/>
      </w:pPr>
      <w:r w:rsidRPr="00257108">
        <w:t xml:space="preserve">система слотів </w:t>
      </w:r>
      <w:r w:rsidR="00F33729">
        <w:t>–</w:t>
      </w:r>
      <w:r w:rsidRPr="00257108">
        <w:t xml:space="preserve"> порожніх секторів, що заповнюються конкретним змістом теми (малюнками, формулами, міні-текстами, ключовими словосполученнями. При цьому кількість слотів і їх розташування також </w:t>
      </w:r>
      <w:r w:rsidRPr="00257108">
        <w:lastRenderedPageBreak/>
        <w:t>постійне, змінюється лише їх наповнення);</w:t>
      </w:r>
    </w:p>
    <w:p w:rsidR="009A1D3E" w:rsidRPr="00257108" w:rsidRDefault="00B26DB1" w:rsidP="00CF2DE4">
      <w:pPr>
        <w:pStyle w:val="20"/>
        <w:numPr>
          <w:ilvl w:val="0"/>
          <w:numId w:val="1"/>
        </w:numPr>
        <w:shd w:val="clear" w:color="auto" w:fill="auto"/>
        <w:tabs>
          <w:tab w:val="left" w:pos="343"/>
        </w:tabs>
        <w:spacing w:before="0" w:after="0" w:line="240" w:lineRule="auto"/>
        <w:jc w:val="both"/>
      </w:pPr>
      <w:r w:rsidRPr="00257108">
        <w:rPr>
          <w:lang w:val="ru-RU" w:eastAsia="ru-RU" w:bidi="ru-RU"/>
        </w:rPr>
        <w:t xml:space="preserve">схема-фрейм </w:t>
      </w:r>
      <w:r w:rsidRPr="00257108">
        <w:t>містить сценарій, узагальнений план відповіді;</w:t>
      </w:r>
    </w:p>
    <w:p w:rsidR="009A1D3E" w:rsidRPr="00257108" w:rsidRDefault="00B26DB1" w:rsidP="00CF2DE4">
      <w:pPr>
        <w:pStyle w:val="20"/>
        <w:numPr>
          <w:ilvl w:val="0"/>
          <w:numId w:val="1"/>
        </w:numPr>
        <w:shd w:val="clear" w:color="auto" w:fill="auto"/>
        <w:tabs>
          <w:tab w:val="left" w:pos="343"/>
        </w:tabs>
        <w:spacing w:before="0" w:after="0" w:line="240" w:lineRule="auto"/>
        <w:jc w:val="both"/>
      </w:pPr>
      <w:r w:rsidRPr="00257108">
        <w:t xml:space="preserve">багаторазове використання фреймових </w:t>
      </w:r>
      <w:r w:rsidRPr="00257108">
        <w:rPr>
          <w:lang w:val="ru-RU" w:eastAsia="ru-RU" w:bidi="ru-RU"/>
        </w:rPr>
        <w:t>схем-опор;</w:t>
      </w:r>
    </w:p>
    <w:p w:rsidR="009A1D3E" w:rsidRPr="00257108" w:rsidRDefault="00B26DB1" w:rsidP="00CF2DE4">
      <w:pPr>
        <w:pStyle w:val="20"/>
        <w:numPr>
          <w:ilvl w:val="0"/>
          <w:numId w:val="1"/>
        </w:numPr>
        <w:shd w:val="clear" w:color="auto" w:fill="auto"/>
        <w:tabs>
          <w:tab w:val="left" w:pos="343"/>
        </w:tabs>
        <w:spacing w:before="0" w:after="0" w:line="240" w:lineRule="auto"/>
        <w:jc w:val="both"/>
      </w:pPr>
      <w:r w:rsidRPr="00257108">
        <w:t xml:space="preserve">можливість самостійного розроблення і застосування фреймових </w:t>
      </w:r>
      <w:r w:rsidRPr="00257108">
        <w:rPr>
          <w:lang w:val="ru-RU" w:eastAsia="ru-RU" w:bidi="ru-RU"/>
        </w:rPr>
        <w:t xml:space="preserve">схем-опор </w:t>
      </w:r>
      <w:r w:rsidRPr="00257108">
        <w:t>для вивчення нових стереотипних ситуацій.</w:t>
      </w:r>
    </w:p>
    <w:p w:rsidR="009A1D3E" w:rsidRPr="00257108" w:rsidRDefault="00B26DB1" w:rsidP="00F33729">
      <w:pPr>
        <w:pStyle w:val="20"/>
        <w:shd w:val="clear" w:color="auto" w:fill="auto"/>
        <w:spacing w:before="0" w:after="0" w:line="240" w:lineRule="auto"/>
        <w:ind w:firstLine="567"/>
        <w:jc w:val="both"/>
      </w:pPr>
      <w:r w:rsidRPr="00257108">
        <w:t>Фреймовий підхід краще використовувати при вивченні матеріалу, розбитого па блоки, у кожному з яких зустрічаються близькі за структурою і формою теми (фармакологія).</w:t>
      </w:r>
    </w:p>
    <w:p w:rsidR="009A1D3E" w:rsidRPr="00257108" w:rsidRDefault="00B26DB1" w:rsidP="00F33729">
      <w:pPr>
        <w:pStyle w:val="20"/>
        <w:shd w:val="clear" w:color="auto" w:fill="auto"/>
        <w:spacing w:before="0" w:after="0" w:line="240" w:lineRule="auto"/>
        <w:ind w:firstLine="567"/>
        <w:jc w:val="both"/>
      </w:pPr>
      <w:r w:rsidRPr="00257108">
        <w:t xml:space="preserve">Основною ознакою інтенсивності фреймової технології є збільшення обсягу навчального матеріалу без збільшення навчального часу. Саме це робить застосування фреймів особливо цінним у процесі викладання природничих дисциплін студентам. Наприклад, при вивченні класів органічних сполук у хімії, систем органів в анатомії, частин мови тощо. Навчання має </w:t>
      </w:r>
      <w:r w:rsidR="00F33729">
        <w:t>сф</w:t>
      </w:r>
      <w:r w:rsidRPr="00257108">
        <w:t>ормувати в студентів системи професійно значущих знань і вмінь, що сприяють оволодінню спеціальними навичками, характерними для конкретного профілю фахівця, чому сприяє структурування навчального матеріалу (освіт</w:t>
      </w:r>
      <w:r w:rsidR="00F33729">
        <w:t>н</w:t>
      </w:r>
      <w:r w:rsidRPr="00257108">
        <w:t xml:space="preserve">ій проект, що реалізують І.О. Петряшев, Ю.П. Хоріщенко), а успіх </w:t>
      </w:r>
      <w:r w:rsidR="00F33729">
        <w:t>–</w:t>
      </w:r>
      <w:r w:rsidRPr="00257108">
        <w:t xml:space="preserve"> у </w:t>
      </w:r>
      <w:r w:rsidR="00F33729">
        <w:t>зацікавл</w:t>
      </w:r>
      <w:r w:rsidRPr="00257108">
        <w:t>енні.</w:t>
      </w:r>
    </w:p>
    <w:p w:rsidR="009A1D3E" w:rsidRPr="00257108" w:rsidRDefault="00B26DB1" w:rsidP="00F33729">
      <w:pPr>
        <w:pStyle w:val="20"/>
        <w:shd w:val="clear" w:color="auto" w:fill="auto"/>
        <w:spacing w:before="0" w:after="0" w:line="240" w:lineRule="auto"/>
        <w:ind w:firstLine="567"/>
        <w:jc w:val="both"/>
      </w:pPr>
      <w:r w:rsidRPr="00257108">
        <w:t xml:space="preserve">Наостанок, </w:t>
      </w:r>
      <w:r w:rsidR="008358F7">
        <w:t>якими</w:t>
      </w:r>
      <w:r w:rsidRPr="00257108">
        <w:t xml:space="preserve"> етичними правилами співпраці слід керуватися при </w:t>
      </w:r>
      <w:r w:rsidRPr="00257108">
        <w:rPr>
          <w:rStyle w:val="21"/>
        </w:rPr>
        <w:t>співпраці</w:t>
      </w:r>
      <w:r w:rsidR="008358F7">
        <w:rPr>
          <w:rStyle w:val="21"/>
        </w:rPr>
        <w:t xml:space="preserve"> за</w:t>
      </w:r>
      <w:r w:rsidRPr="00257108">
        <w:rPr>
          <w:rStyle w:val="265pt"/>
          <w:sz w:val="28"/>
          <w:szCs w:val="28"/>
        </w:rPr>
        <w:t xml:space="preserve"> </w:t>
      </w:r>
      <w:r w:rsidR="008358F7" w:rsidRPr="008358F7">
        <w:rPr>
          <w:rStyle w:val="265pt"/>
          <w:i/>
          <w:sz w:val="28"/>
          <w:szCs w:val="28"/>
        </w:rPr>
        <w:t>інтер</w:t>
      </w:r>
      <w:r w:rsidRPr="00257108">
        <w:rPr>
          <w:rStyle w:val="21"/>
        </w:rPr>
        <w:t>активними те</w:t>
      </w:r>
      <w:r w:rsidR="008358F7">
        <w:rPr>
          <w:rStyle w:val="21"/>
        </w:rPr>
        <w:t>х</w:t>
      </w:r>
      <w:r w:rsidRPr="00257108">
        <w:rPr>
          <w:rStyle w:val="21"/>
        </w:rPr>
        <w:t>нологіями</w:t>
      </w:r>
      <w:r w:rsidR="008358F7">
        <w:rPr>
          <w:rStyle w:val="21"/>
        </w:rPr>
        <w:t>?</w:t>
      </w:r>
      <w:r w:rsidRPr="00257108">
        <w:rPr>
          <w:rStyle w:val="265pt"/>
          <w:sz w:val="28"/>
          <w:szCs w:val="28"/>
        </w:rPr>
        <w:t xml:space="preserve"> </w:t>
      </w:r>
      <w:r w:rsidRPr="00257108">
        <w:t>Адже викладач має допомогти</w:t>
      </w:r>
      <w:r w:rsidR="008358F7">
        <w:t xml:space="preserve"> </w:t>
      </w:r>
      <w:r w:rsidRPr="00257108">
        <w:t>стати успішним.</w:t>
      </w:r>
    </w:p>
    <w:p w:rsidR="009A1D3E" w:rsidRPr="00257108" w:rsidRDefault="00B26DB1" w:rsidP="008358F7">
      <w:pPr>
        <w:pStyle w:val="20"/>
        <w:shd w:val="clear" w:color="auto" w:fill="auto"/>
        <w:tabs>
          <w:tab w:val="left" w:pos="2348"/>
        </w:tabs>
        <w:spacing w:before="0" w:after="0" w:line="240" w:lineRule="auto"/>
        <w:ind w:firstLine="567"/>
        <w:jc w:val="both"/>
      </w:pPr>
      <w:r w:rsidRPr="00257108">
        <w:t>1.</w:t>
      </w:r>
      <w:r w:rsidR="008358F7">
        <w:t xml:space="preserve">Проявляти </w:t>
      </w:r>
      <w:r w:rsidRPr="00257108">
        <w:t>повагу до особистості, своє ставлення необхідно</w:t>
      </w:r>
      <w:r w:rsidR="008358F7">
        <w:t xml:space="preserve"> </w:t>
      </w:r>
      <w:r w:rsidRPr="00257108">
        <w:t>висловлю</w:t>
      </w:r>
      <w:r w:rsidR="008358F7">
        <w:t>вати лише</w:t>
      </w:r>
      <w:r w:rsidRPr="00257108">
        <w:t xml:space="preserve"> до думки, а не до людини, яка висловила цю думку.</w:t>
      </w:r>
    </w:p>
    <w:p w:rsidR="009A1D3E" w:rsidRPr="00257108" w:rsidRDefault="00B26DB1" w:rsidP="008358F7">
      <w:pPr>
        <w:pStyle w:val="20"/>
        <w:shd w:val="clear" w:color="auto" w:fill="auto"/>
        <w:spacing w:before="0" w:after="0" w:line="240" w:lineRule="auto"/>
        <w:ind w:firstLine="567"/>
        <w:jc w:val="both"/>
      </w:pPr>
      <w:r w:rsidRPr="00257108">
        <w:t>2.</w:t>
      </w:r>
      <w:r w:rsidR="008358F7">
        <w:t>Щоб зрозум</w:t>
      </w:r>
      <w:r w:rsidRPr="00257108">
        <w:t>іти себе, варто зробити найбільші зусилля, щоб зрозуміти інших.</w:t>
      </w:r>
    </w:p>
    <w:p w:rsidR="008358F7" w:rsidRDefault="008358F7" w:rsidP="008358F7">
      <w:pPr>
        <w:pStyle w:val="20"/>
        <w:shd w:val="clear" w:color="auto" w:fill="auto"/>
        <w:spacing w:before="0" w:after="0" w:line="240" w:lineRule="auto"/>
        <w:ind w:firstLine="567"/>
        <w:jc w:val="both"/>
      </w:pPr>
      <w:r>
        <w:t>3. Тим, хто по</w:t>
      </w:r>
      <w:r w:rsidR="00B26DB1" w:rsidRPr="00257108">
        <w:t>миляється, можна пояснити, з переконаними потрібно</w:t>
      </w:r>
      <w:r>
        <w:t xml:space="preserve"> </w:t>
      </w:r>
      <w:r w:rsidR="00B26DB1" w:rsidRPr="00257108">
        <w:t>дискутувати.</w:t>
      </w:r>
    </w:p>
    <w:p w:rsidR="008358F7" w:rsidRDefault="008358F7" w:rsidP="008358F7">
      <w:pPr>
        <w:pStyle w:val="20"/>
        <w:shd w:val="clear" w:color="auto" w:fill="auto"/>
        <w:spacing w:before="0" w:after="0" w:line="240" w:lineRule="auto"/>
        <w:ind w:firstLine="567"/>
        <w:jc w:val="both"/>
      </w:pPr>
      <w:r>
        <w:t>4. Доброзичли</w:t>
      </w:r>
      <w:r w:rsidR="00B26DB1" w:rsidRPr="00257108">
        <w:t>вість, гнучкість, терпіння допоможуть швидше прийти до</w:t>
      </w:r>
      <w:r>
        <w:t xml:space="preserve"> </w:t>
      </w:r>
      <w:r w:rsidR="00B26DB1" w:rsidRPr="00257108">
        <w:t>мети.</w:t>
      </w:r>
    </w:p>
    <w:p w:rsidR="009A1D3E" w:rsidRPr="00257108" w:rsidRDefault="008358F7" w:rsidP="008358F7">
      <w:pPr>
        <w:pStyle w:val="20"/>
        <w:shd w:val="clear" w:color="auto" w:fill="auto"/>
        <w:spacing w:before="0" w:after="0" w:line="240" w:lineRule="auto"/>
        <w:ind w:firstLine="567"/>
        <w:jc w:val="both"/>
      </w:pPr>
      <w:r>
        <w:t>5. Не поспіш</w:t>
      </w:r>
      <w:r w:rsidR="00B26DB1" w:rsidRPr="008358F7">
        <w:rPr>
          <w:lang w:eastAsia="ru-RU" w:bidi="ru-RU"/>
        </w:rPr>
        <w:t xml:space="preserve">айте </w:t>
      </w:r>
      <w:r w:rsidR="00B26DB1" w:rsidRPr="00257108">
        <w:t xml:space="preserve">висловлюватися </w:t>
      </w:r>
      <w:r>
        <w:t>–</w:t>
      </w:r>
      <w:r w:rsidR="00B26DB1" w:rsidRPr="00257108">
        <w:t xml:space="preserve"> умійте вислухати думку іншої</w:t>
      </w:r>
      <w:r>
        <w:t xml:space="preserve"> </w:t>
      </w:r>
      <w:r w:rsidR="00B26DB1" w:rsidRPr="00257108">
        <w:t>людини.</w:t>
      </w:r>
    </w:p>
    <w:p w:rsidR="009A1D3E" w:rsidRPr="00257108" w:rsidRDefault="008358F7" w:rsidP="008358F7">
      <w:pPr>
        <w:pStyle w:val="20"/>
        <w:shd w:val="clear" w:color="auto" w:fill="auto"/>
        <w:spacing w:before="0" w:after="0" w:line="240" w:lineRule="auto"/>
        <w:ind w:firstLine="567"/>
        <w:jc w:val="both"/>
      </w:pPr>
      <w:r>
        <w:t>Коли говор</w:t>
      </w:r>
      <w:r w:rsidR="00B26DB1" w:rsidRPr="00257108">
        <w:t>ить один, усі інші дивляться на нього і реагують</w:t>
      </w:r>
      <w:r>
        <w:t xml:space="preserve"> </w:t>
      </w:r>
      <w:r w:rsidR="00B26DB1" w:rsidRPr="00257108">
        <w:t>адекватн</w:t>
      </w:r>
      <w:r>
        <w:t>ими</w:t>
      </w:r>
      <w:r w:rsidR="00B26DB1" w:rsidRPr="00257108">
        <w:t xml:space="preserve"> </w:t>
      </w:r>
      <w:r>
        <w:t>зміс</w:t>
      </w:r>
      <w:r w:rsidR="00B26DB1" w:rsidRPr="00257108">
        <w:rPr>
          <w:rStyle w:val="212pt"/>
          <w:sz w:val="28"/>
          <w:szCs w:val="28"/>
        </w:rPr>
        <w:t xml:space="preserve">ту </w:t>
      </w:r>
      <w:r w:rsidR="00B26DB1" w:rsidRPr="00257108">
        <w:t>виступу жестами або мімікою,</w:t>
      </w:r>
    </w:p>
    <w:p w:rsidR="00CF2DE4" w:rsidRDefault="00CF2DE4" w:rsidP="00CF2DE4">
      <w:pPr>
        <w:pStyle w:val="20"/>
        <w:shd w:val="clear" w:color="auto" w:fill="auto"/>
        <w:tabs>
          <w:tab w:val="left" w:pos="2155"/>
        </w:tabs>
        <w:spacing w:before="0" w:after="0" w:line="240" w:lineRule="auto"/>
        <w:jc w:val="both"/>
      </w:pPr>
    </w:p>
    <w:p w:rsidR="00CF2DE4" w:rsidRDefault="008358F7" w:rsidP="008358F7">
      <w:pPr>
        <w:pStyle w:val="20"/>
        <w:shd w:val="clear" w:color="auto" w:fill="auto"/>
        <w:spacing w:before="0" w:after="0" w:line="240" w:lineRule="auto"/>
        <w:jc w:val="center"/>
      </w:pPr>
      <w:r>
        <w:t>ЛІТЕРАТУРА</w:t>
      </w:r>
    </w:p>
    <w:p w:rsidR="008358F7" w:rsidRDefault="008358F7" w:rsidP="007F2176">
      <w:pPr>
        <w:pStyle w:val="20"/>
        <w:numPr>
          <w:ilvl w:val="0"/>
          <w:numId w:val="4"/>
        </w:numPr>
        <w:shd w:val="clear" w:color="auto" w:fill="auto"/>
        <w:tabs>
          <w:tab w:val="left" w:pos="2155"/>
        </w:tabs>
        <w:spacing w:before="0" w:after="0" w:line="240" w:lineRule="auto"/>
        <w:ind w:left="426"/>
        <w:jc w:val="both"/>
      </w:pPr>
      <w:r>
        <w:t>Бондар В.І. Дидактика: ефективні технології навчання студентів / Бондар В.І. – К.: Вересень, 1996. – 129 с.</w:t>
      </w:r>
    </w:p>
    <w:p w:rsidR="009A1D3E" w:rsidRPr="00257108" w:rsidRDefault="008358F7" w:rsidP="007F2176">
      <w:pPr>
        <w:pStyle w:val="20"/>
        <w:numPr>
          <w:ilvl w:val="0"/>
          <w:numId w:val="4"/>
        </w:numPr>
        <w:shd w:val="clear" w:color="auto" w:fill="auto"/>
        <w:tabs>
          <w:tab w:val="left" w:pos="2155"/>
        </w:tabs>
        <w:spacing w:before="0" w:after="0" w:line="240" w:lineRule="auto"/>
        <w:ind w:left="426"/>
        <w:jc w:val="both"/>
      </w:pPr>
      <w:r>
        <w:t xml:space="preserve">Філоненко М.М. Методика викладання у вищій медичній школі на засадах компетентністного підходу: Методичні рекомендації для </w:t>
      </w:r>
      <w:r w:rsidR="00B26DB1" w:rsidRPr="00257108">
        <w:t>викладач</w:t>
      </w:r>
      <w:r>
        <w:t xml:space="preserve">ів та здобувачів </w:t>
      </w:r>
      <w:r w:rsidR="00B26DB1" w:rsidRPr="00257108">
        <w:t>наукового ступеню доктора філософії (</w:t>
      </w:r>
      <w:r>
        <w:rPr>
          <w:lang w:val="en-US"/>
        </w:rPr>
        <w:t>PhD</w:t>
      </w:r>
      <w:r w:rsidR="00B26DB1" w:rsidRPr="00257108">
        <w:t>)</w:t>
      </w:r>
      <w:r>
        <w:t xml:space="preserve"> </w:t>
      </w:r>
      <w:r w:rsidR="00B26DB1" w:rsidRPr="00257108">
        <w:t>ВМ(Ф)НЗ</w:t>
      </w:r>
      <w:r>
        <w:t xml:space="preserve"> України. </w:t>
      </w:r>
      <w:r w:rsidR="00B26DB1" w:rsidRPr="008358F7">
        <w:rPr>
          <w:rStyle w:val="2MSReferenceSansSerif85pt0pt"/>
          <w:rFonts w:ascii="Times New Roman" w:hAnsi="Times New Roman" w:cs="Times New Roman"/>
          <w:sz w:val="28"/>
          <w:szCs w:val="28"/>
        </w:rPr>
        <w:t xml:space="preserve">— </w:t>
      </w:r>
      <w:r w:rsidR="00B26DB1" w:rsidRPr="00257108">
        <w:t>К., 2016. — 88 с.</w:t>
      </w:r>
      <w:r w:rsidR="009E4C17" w:rsidRPr="00257108">
        <w:rPr>
          <w:noProof/>
          <w:lang w:val="ru-RU" w:eastAsia="ru-RU" w:bidi="ar-SA"/>
        </w:rPr>
        <w:drawing>
          <wp:anchor distT="0" distB="0" distL="63500" distR="63500" simplePos="0" relativeHeight="251657728" behindDoc="1" locked="0" layoutInCell="1" allowOverlap="1" wp14:anchorId="41DD77A9" wp14:editId="684469A8">
            <wp:simplePos x="0" y="0"/>
            <wp:positionH relativeFrom="page">
              <wp:posOffset>756920</wp:posOffset>
            </wp:positionH>
            <wp:positionV relativeFrom="page">
              <wp:posOffset>8553450</wp:posOffset>
            </wp:positionV>
            <wp:extent cx="658495" cy="414655"/>
            <wp:effectExtent l="0" t="0" r="8255" b="4445"/>
            <wp:wrapNone/>
            <wp:docPr id="7" name="Рисунок 7" descr="C:\Users\user\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414655"/>
                    </a:xfrm>
                    <a:prstGeom prst="rect">
                      <a:avLst/>
                    </a:prstGeom>
                    <a:noFill/>
                  </pic:spPr>
                </pic:pic>
              </a:graphicData>
            </a:graphic>
            <wp14:sizeRelH relativeFrom="page">
              <wp14:pctWidth>0</wp14:pctWidth>
            </wp14:sizeRelH>
            <wp14:sizeRelV relativeFrom="page">
              <wp14:pctHeight>0</wp14:pctHeight>
            </wp14:sizeRelV>
          </wp:anchor>
        </w:drawing>
      </w:r>
    </w:p>
    <w:sectPr w:rsidR="009A1D3E" w:rsidRPr="00257108" w:rsidSect="00CF2DE4">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ED" w:rsidRDefault="00702AED">
      <w:r>
        <w:separator/>
      </w:r>
    </w:p>
  </w:endnote>
  <w:endnote w:type="continuationSeparator" w:id="0">
    <w:p w:rsidR="00702AED" w:rsidRDefault="0070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ED" w:rsidRDefault="00702AED"/>
  </w:footnote>
  <w:footnote w:type="continuationSeparator" w:id="0">
    <w:p w:rsidR="00702AED" w:rsidRDefault="00702A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A11B9"/>
    <w:multiLevelType w:val="multilevel"/>
    <w:tmpl w:val="15420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0B3D68"/>
    <w:multiLevelType w:val="multilevel"/>
    <w:tmpl w:val="FD36C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3573B6"/>
    <w:multiLevelType w:val="multilevel"/>
    <w:tmpl w:val="CE448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B766CD"/>
    <w:multiLevelType w:val="hybridMultilevel"/>
    <w:tmpl w:val="3CA8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3E"/>
    <w:rsid w:val="00062001"/>
    <w:rsid w:val="00257108"/>
    <w:rsid w:val="002C3A94"/>
    <w:rsid w:val="00621127"/>
    <w:rsid w:val="00651EF6"/>
    <w:rsid w:val="00702AED"/>
    <w:rsid w:val="007F2176"/>
    <w:rsid w:val="008358F7"/>
    <w:rsid w:val="009A1D3E"/>
    <w:rsid w:val="009B08E8"/>
    <w:rsid w:val="009C638A"/>
    <w:rsid w:val="009E4C17"/>
    <w:rsid w:val="00A764D0"/>
    <w:rsid w:val="00B26DB1"/>
    <w:rsid w:val="00B85E05"/>
    <w:rsid w:val="00C00358"/>
    <w:rsid w:val="00C35B68"/>
    <w:rsid w:val="00C36492"/>
    <w:rsid w:val="00CF2DE4"/>
    <w:rsid w:val="00E008C3"/>
    <w:rsid w:val="00E66BC3"/>
    <w:rsid w:val="00F3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5026A-861B-4284-8E57-E512607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313pt">
    <w:name w:val="Основной текст (3) + 13 pt;Не полужирный"/>
    <w:basedOn w:val="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SegoeUI105pt">
    <w:name w:val="Основной текст (2) + Segoe UI;10;5 pt"/>
    <w:basedOn w:val="2"/>
    <w:rPr>
      <w:rFonts w:ascii="Segoe UI" w:eastAsia="Segoe UI" w:hAnsi="Segoe UI" w:cs="Segoe UI"/>
      <w:b w:val="0"/>
      <w:bCs w:val="0"/>
      <w:i w:val="0"/>
      <w:iCs w:val="0"/>
      <w:smallCaps w:val="0"/>
      <w:strike w:val="0"/>
      <w:color w:val="000000"/>
      <w:spacing w:val="0"/>
      <w:w w:val="100"/>
      <w:position w:val="0"/>
      <w:sz w:val="21"/>
      <w:szCs w:val="21"/>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8"/>
      <w:szCs w:val="2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uk-UA" w:eastAsia="uk-UA" w:bidi="uk-UA"/>
    </w:rPr>
  </w:style>
  <w:style w:type="character" w:customStyle="1" w:styleId="213pt1pt">
    <w:name w:val="Основной текст (2) + 13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uk-UA" w:eastAsia="uk-UA" w:bidi="uk-UA"/>
    </w:rPr>
  </w:style>
  <w:style w:type="character" w:customStyle="1" w:styleId="2MSReferenceSansSerif85pt">
    <w:name w:val="Основной текст (2) + MS Reference Sans Serif;8;5 pt;Полужирный"/>
    <w:basedOn w:val="2"/>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uk-UA" w:eastAsia="uk-UA" w:bidi="uk-UA"/>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2ArialNarrow115pt">
    <w:name w:val="Основной текст (2) + Arial Narrow;11;5 pt"/>
    <w:basedOn w:val="2"/>
    <w:rPr>
      <w:rFonts w:ascii="Arial Narrow" w:eastAsia="Arial Narrow" w:hAnsi="Arial Narrow" w:cs="Arial Narrow"/>
      <w:b w:val="0"/>
      <w:bCs w:val="0"/>
      <w:i w:val="0"/>
      <w:iCs w:val="0"/>
      <w:smallCaps w:val="0"/>
      <w:strike w:val="0"/>
      <w:color w:val="000000"/>
      <w:spacing w:val="0"/>
      <w:w w:val="100"/>
      <w:position w:val="0"/>
      <w:sz w:val="23"/>
      <w:szCs w:val="23"/>
      <w:u w:val="none"/>
      <w:lang w:val="uk-UA" w:eastAsia="uk-UA" w:bidi="uk-UA"/>
    </w:rPr>
  </w:style>
  <w:style w:type="character" w:customStyle="1" w:styleId="2TrebuchetMS105pt60">
    <w:name w:val="Основной текст (2) + Trebuchet MS;10;5 pt;Масштаб 60%"/>
    <w:basedOn w:val="2"/>
    <w:rPr>
      <w:rFonts w:ascii="Trebuchet MS" w:eastAsia="Trebuchet MS" w:hAnsi="Trebuchet MS" w:cs="Trebuchet MS"/>
      <w:b w:val="0"/>
      <w:bCs w:val="0"/>
      <w:i w:val="0"/>
      <w:iCs w:val="0"/>
      <w:smallCaps w:val="0"/>
      <w:strike w:val="0"/>
      <w:color w:val="000000"/>
      <w:spacing w:val="0"/>
      <w:w w:val="60"/>
      <w:position w:val="0"/>
      <w:sz w:val="21"/>
      <w:szCs w:val="21"/>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MSReferenceSansSerif85pt0pt">
    <w:name w:val="Основной текст (2) + MS Reference Sans Serif;8;5 pt;Полужирный;Интервал 0 pt"/>
    <w:basedOn w:val="2"/>
    <w:rPr>
      <w:rFonts w:ascii="MS Reference Sans Serif" w:eastAsia="MS Reference Sans Serif" w:hAnsi="MS Reference Sans Serif" w:cs="MS Reference Sans Serif"/>
      <w:b/>
      <w:bCs/>
      <w:i w:val="0"/>
      <w:iCs w:val="0"/>
      <w:smallCaps w:val="0"/>
      <w:strike w:val="0"/>
      <w:color w:val="000000"/>
      <w:spacing w:val="10"/>
      <w:w w:val="100"/>
      <w:position w:val="0"/>
      <w:sz w:val="17"/>
      <w:szCs w:val="17"/>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before="120" w:after="300" w:line="317"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17" w:lineRule="exact"/>
      <w:jc w:val="both"/>
    </w:pPr>
    <w:rPr>
      <w:rFonts w:ascii="Times New Roman" w:eastAsia="Times New Roman" w:hAnsi="Times New Roman" w:cs="Times New Roman"/>
      <w:b/>
      <w:bCs/>
      <w:i/>
      <w:iCs/>
      <w:sz w:val="28"/>
      <w:szCs w:val="28"/>
    </w:rPr>
  </w:style>
  <w:style w:type="paragraph" w:customStyle="1" w:styleId="100">
    <w:name w:val="Основной текст (10)"/>
    <w:basedOn w:val="a"/>
    <w:link w:val="10"/>
    <w:pPr>
      <w:shd w:val="clear" w:color="auto" w:fill="FFFFFF"/>
      <w:spacing w:line="322" w:lineRule="exact"/>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57108"/>
    <w:rPr>
      <w:rFonts w:ascii="Tahoma" w:hAnsi="Tahoma" w:cs="Tahoma"/>
      <w:sz w:val="16"/>
      <w:szCs w:val="16"/>
    </w:rPr>
  </w:style>
  <w:style w:type="character" w:customStyle="1" w:styleId="a5">
    <w:name w:val="Текст выноски Знак"/>
    <w:basedOn w:val="a0"/>
    <w:link w:val="a4"/>
    <w:uiPriority w:val="99"/>
    <w:semiHidden/>
    <w:rsid w:val="0025710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6C22E4-05D6-42D9-BC24-0DCF08398C0B}"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ru-RU"/>
        </a:p>
      </dgm:t>
    </dgm:pt>
    <dgm:pt modelId="{5B50F195-8DD7-4DA2-B6ED-8E99D02E362F}">
      <dgm:prSet phldrT="[Текст]" custT="1"/>
      <dgm:spPr>
        <a:xfrm>
          <a:off x="2299171" y="1156171"/>
          <a:ext cx="888057" cy="888057"/>
        </a:xfrm>
      </dgm:spPr>
      <dgm:t>
        <a:bodyPr/>
        <a:lstStyle/>
        <a:p>
          <a:pPr algn="ctr"/>
          <a:r>
            <a:rPr lang="ru-RU" sz="1100">
              <a:latin typeface="Calibri"/>
              <a:ea typeface="+mn-ea"/>
              <a:cs typeface="+mn-cs"/>
            </a:rPr>
            <a:t>Прийоми створення ситуації успіху</a:t>
          </a:r>
        </a:p>
      </dgm:t>
    </dgm:pt>
    <dgm:pt modelId="{6434E727-CF24-4809-957A-D6C36DD9E383}" type="parTrans" cxnId="{F8716D60-D966-47B7-AC02-8EFB1E2A16E2}">
      <dgm:prSet/>
      <dgm:spPr/>
      <dgm:t>
        <a:bodyPr/>
        <a:lstStyle/>
        <a:p>
          <a:pPr algn="ctr"/>
          <a:endParaRPr lang="ru-RU"/>
        </a:p>
      </dgm:t>
    </dgm:pt>
    <dgm:pt modelId="{DD09E63E-0E70-4924-8C80-B60FD9D8F00E}" type="sibTrans" cxnId="{F8716D60-D966-47B7-AC02-8EFB1E2A16E2}">
      <dgm:prSet/>
      <dgm:spPr/>
      <dgm:t>
        <a:bodyPr/>
        <a:lstStyle/>
        <a:p>
          <a:pPr algn="ctr"/>
          <a:endParaRPr lang="ru-RU"/>
        </a:p>
      </dgm:t>
    </dgm:pt>
    <dgm:pt modelId="{7C720FDB-083C-4E1E-AD47-F5AD1A0FD393}">
      <dgm:prSet phldrT="[Текст]" custT="1"/>
      <dgm:spPr>
        <a:xfrm>
          <a:off x="2299171" y="1594"/>
          <a:ext cx="888057" cy="888057"/>
        </a:xfrm>
      </dgm:spPr>
      <dgm:t>
        <a:bodyPr/>
        <a:lstStyle/>
        <a:p>
          <a:pPr algn="ctr"/>
          <a:r>
            <a:rPr lang="ru-RU" sz="1100">
              <a:latin typeface="Calibri"/>
              <a:ea typeface="+mn-ea"/>
              <a:cs typeface="+mn-cs"/>
            </a:rPr>
            <a:t>"Невтручання"</a:t>
          </a:r>
        </a:p>
      </dgm:t>
    </dgm:pt>
    <dgm:pt modelId="{8D92FC1D-2BAE-456F-89D9-002A56C14948}" type="parTrans" cxnId="{F1BEAE71-5682-43C3-AEE8-BDEA69EEB2AF}">
      <dgm:prSet/>
      <dgm:spPr>
        <a:xfrm rot="16200000">
          <a:off x="2609940" y="1008343"/>
          <a:ext cx="266519" cy="29135"/>
        </a:xfrm>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53841AF0-A934-48A7-B530-0E87186A1FA9}" type="sibTrans" cxnId="{F1BEAE71-5682-43C3-AEE8-BDEA69EEB2AF}">
      <dgm:prSet/>
      <dgm:spPr/>
      <dgm:t>
        <a:bodyPr/>
        <a:lstStyle/>
        <a:p>
          <a:pPr algn="ctr"/>
          <a:endParaRPr lang="ru-RU"/>
        </a:p>
      </dgm:t>
    </dgm:pt>
    <dgm:pt modelId="{AECFD8D3-E8B1-46B8-B031-2221A924DD41}">
      <dgm:prSet phldrT="[Текст]" custT="1"/>
      <dgm:spPr>
        <a:xfrm>
          <a:off x="3453748" y="1156171"/>
          <a:ext cx="888057" cy="888057"/>
        </a:xfrm>
      </dgm:spPr>
      <dgm:t>
        <a:bodyPr/>
        <a:lstStyle/>
        <a:p>
          <a:pPr algn="ctr"/>
          <a:r>
            <a:rPr lang="ru-RU" sz="1100">
              <a:latin typeface="Calibri"/>
              <a:ea typeface="+mn-ea"/>
              <a:cs typeface="+mn-cs"/>
            </a:rPr>
            <a:t>"Анонсування"</a:t>
          </a:r>
        </a:p>
      </dgm:t>
    </dgm:pt>
    <dgm:pt modelId="{4ABA096A-6862-483A-BBD7-97787668AAD6}" type="parTrans" cxnId="{EA1A916C-44AC-474D-972C-66162F2EF584}">
      <dgm:prSet/>
      <dgm:spPr>
        <a:xfrm>
          <a:off x="3187228" y="1585632"/>
          <a:ext cx="266519" cy="29135"/>
        </a:xfrm>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6557F2CF-01E1-44FC-A1B8-0563CD894F28}" type="sibTrans" cxnId="{EA1A916C-44AC-474D-972C-66162F2EF584}">
      <dgm:prSet/>
      <dgm:spPr/>
      <dgm:t>
        <a:bodyPr/>
        <a:lstStyle/>
        <a:p>
          <a:pPr algn="ctr"/>
          <a:endParaRPr lang="ru-RU"/>
        </a:p>
      </dgm:t>
    </dgm:pt>
    <dgm:pt modelId="{177F189C-FE48-4F24-9D9A-F7D11745116B}">
      <dgm:prSet phldrT="[Текст]" custT="1"/>
      <dgm:spPr>
        <a:xfrm>
          <a:off x="2299171" y="2310748"/>
          <a:ext cx="888057" cy="888057"/>
        </a:xfrm>
      </dgm:spPr>
      <dgm:t>
        <a:bodyPr/>
        <a:lstStyle/>
        <a:p>
          <a:pPr algn="ctr"/>
          <a:r>
            <a:rPr lang="ru-RU" sz="1200">
              <a:latin typeface="Calibri"/>
              <a:ea typeface="+mn-ea"/>
              <a:cs typeface="+mn-cs"/>
            </a:rPr>
            <a:t>"Стеж за нами"</a:t>
          </a:r>
        </a:p>
      </dgm:t>
    </dgm:pt>
    <dgm:pt modelId="{3FC22410-158F-4D61-A876-CF68A137A36E}" type="parTrans" cxnId="{29BF8962-4627-482E-B07B-69E398B23E29}">
      <dgm:prSet/>
      <dgm:spPr>
        <a:xfrm rot="5400000">
          <a:off x="2609940" y="2162920"/>
          <a:ext cx="266519" cy="29135"/>
        </a:xfrm>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1E42B1E8-19B2-41CB-928C-28B52F5502CA}" type="sibTrans" cxnId="{29BF8962-4627-482E-B07B-69E398B23E29}">
      <dgm:prSet/>
      <dgm:spPr/>
      <dgm:t>
        <a:bodyPr/>
        <a:lstStyle/>
        <a:p>
          <a:pPr algn="ctr"/>
          <a:endParaRPr lang="ru-RU"/>
        </a:p>
      </dgm:t>
    </dgm:pt>
    <dgm:pt modelId="{C64B2200-69B7-49F9-AC04-51D58A1579E0}">
      <dgm:prSet phldrT="[Текст]" custT="1"/>
      <dgm:spPr>
        <a:xfrm>
          <a:off x="1144594" y="1156171"/>
          <a:ext cx="888057" cy="888057"/>
        </a:xfrm>
      </dgm:spPr>
      <dgm:t>
        <a:bodyPr/>
        <a:lstStyle/>
        <a:p>
          <a:pPr algn="ctr"/>
          <a:r>
            <a:rPr lang="ru-RU" sz="1200">
              <a:latin typeface="Calibri"/>
              <a:ea typeface="+mn-ea"/>
              <a:cs typeface="+mn-cs"/>
            </a:rPr>
            <a:t>"Допомога друга"</a:t>
          </a:r>
        </a:p>
      </dgm:t>
    </dgm:pt>
    <dgm:pt modelId="{08E5AC8B-5B92-4082-B392-AE7DE1557524}" type="parTrans" cxnId="{3989988B-1D31-4FE4-89D7-1C8312C63083}">
      <dgm:prSet/>
      <dgm:spPr>
        <a:xfrm rot="10800000">
          <a:off x="2032651" y="1585632"/>
          <a:ext cx="266519" cy="29135"/>
        </a:xfrm>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CF2407DC-66FB-40F9-BCD8-C6ED7B5256C4}" type="sibTrans" cxnId="{3989988B-1D31-4FE4-89D7-1C8312C63083}">
      <dgm:prSet/>
      <dgm:spPr/>
      <dgm:t>
        <a:bodyPr/>
        <a:lstStyle/>
        <a:p>
          <a:pPr algn="ctr"/>
          <a:endParaRPr lang="ru-RU"/>
        </a:p>
      </dgm:t>
    </dgm:pt>
    <dgm:pt modelId="{9EE29396-F260-4DF1-BF0D-588F92ED7644}">
      <dgm:prSet phldrT="[Текст]" custT="1"/>
      <dgm:spPr>
        <a:xfrm>
          <a:off x="3453748" y="1156171"/>
          <a:ext cx="888057" cy="888057"/>
        </a:xfrm>
      </dgm:spPr>
      <dgm:t>
        <a:bodyPr/>
        <a:lstStyle/>
        <a:p>
          <a:pPr algn="ctr"/>
          <a:r>
            <a:rPr lang="ru-RU" sz="1100">
              <a:latin typeface="Calibri"/>
              <a:ea typeface="+mn-ea"/>
              <a:cs typeface="+mn-cs"/>
            </a:rPr>
            <a:t>"Емоційне заохочення"</a:t>
          </a:r>
        </a:p>
      </dgm:t>
    </dgm:pt>
    <dgm:pt modelId="{B472AF31-1037-4C34-896F-27D80BC15EC6}" type="parTrans" cxnId="{A7B77E6E-D883-4159-A4E7-F46EE50417AA}">
      <dgm:prSet/>
      <dgm:spPr/>
      <dgm:t>
        <a:bodyPr/>
        <a:lstStyle/>
        <a:p>
          <a:pPr algn="ctr"/>
          <a:endParaRPr lang="ru-RU"/>
        </a:p>
      </dgm:t>
    </dgm:pt>
    <dgm:pt modelId="{7E71CCD1-7623-4A15-A5D8-7F39E44380FF}" type="sibTrans" cxnId="{A7B77E6E-D883-4159-A4E7-F46EE50417AA}">
      <dgm:prSet/>
      <dgm:spPr/>
      <dgm:t>
        <a:bodyPr/>
        <a:lstStyle/>
        <a:p>
          <a:pPr algn="ctr"/>
          <a:endParaRPr lang="ru-RU"/>
        </a:p>
      </dgm:t>
    </dgm:pt>
    <dgm:pt modelId="{D270DC8C-B7C2-4C7A-9BD1-D36A1EB6F972}">
      <dgm:prSet phldrT="[Текст]" custT="1"/>
      <dgm:spPr>
        <a:xfrm>
          <a:off x="3453748" y="1156171"/>
          <a:ext cx="888057" cy="888057"/>
        </a:xfrm>
      </dgm:spPr>
      <dgm:t>
        <a:bodyPr/>
        <a:lstStyle/>
        <a:p>
          <a:pPr algn="ctr"/>
          <a:r>
            <a:rPr lang="ru-RU" sz="1100">
              <a:latin typeface="Calibri"/>
              <a:ea typeface="+mn-ea"/>
              <a:cs typeface="+mn-cs"/>
            </a:rPr>
            <a:t>"Стабілізація"</a:t>
          </a:r>
        </a:p>
      </dgm:t>
    </dgm:pt>
    <dgm:pt modelId="{9069B9EE-6F34-468B-BB4F-90E2CBFB2240}" type="parTrans" cxnId="{81AC2C4C-2F89-44EE-A4EF-00ABB1522667}">
      <dgm:prSet/>
      <dgm:spPr/>
      <dgm:t>
        <a:bodyPr/>
        <a:lstStyle/>
        <a:p>
          <a:pPr algn="ctr"/>
          <a:endParaRPr lang="ru-RU"/>
        </a:p>
      </dgm:t>
    </dgm:pt>
    <dgm:pt modelId="{FB3DBDE5-59B2-40CF-96D6-F7D5861E0D41}" type="sibTrans" cxnId="{81AC2C4C-2F89-44EE-A4EF-00ABB1522667}">
      <dgm:prSet/>
      <dgm:spPr/>
      <dgm:t>
        <a:bodyPr/>
        <a:lstStyle/>
        <a:p>
          <a:pPr algn="ctr"/>
          <a:endParaRPr lang="ru-RU"/>
        </a:p>
      </dgm:t>
    </dgm:pt>
    <dgm:pt modelId="{1D8E4889-B477-4EEB-9669-1D66ED11D300}">
      <dgm:prSet phldrT="[Текст]" custT="1"/>
      <dgm:spPr>
        <a:xfrm>
          <a:off x="1144594" y="1156171"/>
          <a:ext cx="888057" cy="888057"/>
        </a:xfrm>
      </dgm:spPr>
      <dgm:t>
        <a:bodyPr/>
        <a:lstStyle/>
        <a:p>
          <a:pPr algn="ctr"/>
          <a:r>
            <a:rPr lang="ru-RU" sz="1200">
              <a:latin typeface="Calibri"/>
              <a:ea typeface="+mn-ea"/>
              <a:cs typeface="+mn-cs"/>
            </a:rPr>
            <a:t>"Сходинки до успіху"</a:t>
          </a:r>
        </a:p>
      </dgm:t>
    </dgm:pt>
    <dgm:pt modelId="{C0DC077D-4198-4E11-8ABA-A56A0E01CD2F}" type="parTrans" cxnId="{17FC7D01-80C6-4921-801A-704EE73A0E74}">
      <dgm:prSet/>
      <dgm:spPr/>
      <dgm:t>
        <a:bodyPr/>
        <a:lstStyle/>
        <a:p>
          <a:pPr algn="ctr"/>
          <a:endParaRPr lang="ru-RU"/>
        </a:p>
      </dgm:t>
    </dgm:pt>
    <dgm:pt modelId="{251D9E9D-2282-4100-8BDD-1A0CADBC6C45}" type="sibTrans" cxnId="{17FC7D01-80C6-4921-801A-704EE73A0E74}">
      <dgm:prSet/>
      <dgm:spPr/>
      <dgm:t>
        <a:bodyPr/>
        <a:lstStyle/>
        <a:p>
          <a:pPr algn="ctr"/>
          <a:endParaRPr lang="ru-RU"/>
        </a:p>
      </dgm:t>
    </dgm:pt>
    <dgm:pt modelId="{F29F7D0B-C48B-4C6D-97FB-1BF46AD706AC}">
      <dgm:prSet phldrT="[Текст]" custT="1"/>
      <dgm:spPr>
        <a:xfrm>
          <a:off x="1144594" y="1156171"/>
          <a:ext cx="888057" cy="888057"/>
        </a:xfrm>
      </dgm:spPr>
      <dgm:t>
        <a:bodyPr/>
        <a:lstStyle/>
        <a:p>
          <a:pPr algn="ctr"/>
          <a:r>
            <a:rPr lang="ru-RU" sz="1200">
              <a:latin typeface="Calibri"/>
              <a:ea typeface="+mn-ea"/>
              <a:cs typeface="+mn-cs"/>
            </a:rPr>
            <a:t>"Гидке каченя"</a:t>
          </a:r>
        </a:p>
      </dgm:t>
    </dgm:pt>
    <dgm:pt modelId="{AC01739B-8E75-4A4E-9E0B-3D935798775F}" type="parTrans" cxnId="{76B01E15-E066-4C93-875D-F0B8505CBACD}">
      <dgm:prSet/>
      <dgm:spPr/>
      <dgm:t>
        <a:bodyPr/>
        <a:lstStyle/>
        <a:p>
          <a:pPr algn="ctr"/>
          <a:endParaRPr lang="ru-RU"/>
        </a:p>
      </dgm:t>
    </dgm:pt>
    <dgm:pt modelId="{C95F11E4-F166-4DC7-AE0E-3563A77C65D4}" type="sibTrans" cxnId="{76B01E15-E066-4C93-875D-F0B8505CBACD}">
      <dgm:prSet/>
      <dgm:spPr/>
      <dgm:t>
        <a:bodyPr/>
        <a:lstStyle/>
        <a:p>
          <a:pPr algn="ctr"/>
          <a:endParaRPr lang="ru-RU"/>
        </a:p>
      </dgm:t>
    </dgm:pt>
    <dgm:pt modelId="{A9358ED3-7153-467E-8D78-08ED2BE99106}">
      <dgm:prSet phldrT="[Текст]" custT="1"/>
      <dgm:spPr>
        <a:xfrm>
          <a:off x="1144594" y="1156171"/>
          <a:ext cx="888057" cy="888057"/>
        </a:xfrm>
      </dgm:spPr>
      <dgm:t>
        <a:bodyPr/>
        <a:lstStyle/>
        <a:p>
          <a:pPr algn="ctr"/>
          <a:r>
            <a:rPr lang="ru-RU" sz="1200">
              <a:latin typeface="Calibri"/>
              <a:ea typeface="+mn-ea"/>
              <a:cs typeface="+mn-cs"/>
            </a:rPr>
            <a:t>"Холодний душ"</a:t>
          </a:r>
        </a:p>
      </dgm:t>
    </dgm:pt>
    <dgm:pt modelId="{65B4DFF7-2BC2-4BFC-AD63-088C6CCD52CB}" type="parTrans" cxnId="{ED12EE91-8B70-4C99-B56B-790F78F581B0}">
      <dgm:prSet/>
      <dgm:spPr/>
      <dgm:t>
        <a:bodyPr/>
        <a:lstStyle/>
        <a:p>
          <a:pPr algn="ctr"/>
          <a:endParaRPr lang="ru-RU"/>
        </a:p>
      </dgm:t>
    </dgm:pt>
    <dgm:pt modelId="{37E6BF8A-9547-413C-9FF8-04B5698317DA}" type="sibTrans" cxnId="{ED12EE91-8B70-4C99-B56B-790F78F581B0}">
      <dgm:prSet/>
      <dgm:spPr/>
      <dgm:t>
        <a:bodyPr/>
        <a:lstStyle/>
        <a:p>
          <a:pPr algn="ctr"/>
          <a:endParaRPr lang="ru-RU"/>
        </a:p>
      </dgm:t>
    </dgm:pt>
    <dgm:pt modelId="{21510D7D-283D-4251-BE88-E11B346A5D5E}">
      <dgm:prSet phldrT="[Текст]" custT="1"/>
      <dgm:spPr>
        <a:xfrm>
          <a:off x="1144594" y="1156171"/>
          <a:ext cx="888057" cy="888057"/>
        </a:xfrm>
      </dgm:spPr>
      <dgm:t>
        <a:bodyPr/>
        <a:lstStyle/>
        <a:p>
          <a:pPr algn="ctr"/>
          <a:r>
            <a:rPr lang="ru-RU" sz="1200">
              <a:latin typeface="Calibri"/>
              <a:ea typeface="+mn-ea"/>
              <a:cs typeface="+mn-cs"/>
            </a:rPr>
            <a:t>"Даю шанс"</a:t>
          </a:r>
        </a:p>
      </dgm:t>
    </dgm:pt>
    <dgm:pt modelId="{F3EA5E94-AB31-456E-B746-CAB17D26638B}" type="parTrans" cxnId="{E64BDB89-9116-4B4A-991E-407C5EA9D0AE}">
      <dgm:prSet/>
      <dgm:spPr/>
      <dgm:t>
        <a:bodyPr/>
        <a:lstStyle/>
        <a:p>
          <a:pPr algn="ctr"/>
          <a:endParaRPr lang="ru-RU"/>
        </a:p>
      </dgm:t>
    </dgm:pt>
    <dgm:pt modelId="{FEC994AA-A304-4136-94AD-2FBD8492F168}" type="sibTrans" cxnId="{E64BDB89-9116-4B4A-991E-407C5EA9D0AE}">
      <dgm:prSet/>
      <dgm:spPr/>
      <dgm:t>
        <a:bodyPr/>
        <a:lstStyle/>
        <a:p>
          <a:pPr algn="ctr"/>
          <a:endParaRPr lang="ru-RU"/>
        </a:p>
      </dgm:t>
    </dgm:pt>
    <dgm:pt modelId="{58B3E68D-BA5F-4E4C-8F47-07D804198B34}" type="pres">
      <dgm:prSet presAssocID="{E66C22E4-05D6-42D9-BC24-0DCF08398C0B}" presName="cycle" presStyleCnt="0">
        <dgm:presLayoutVars>
          <dgm:chMax val="1"/>
          <dgm:dir/>
          <dgm:animLvl val="ctr"/>
          <dgm:resizeHandles val="exact"/>
        </dgm:presLayoutVars>
      </dgm:prSet>
      <dgm:spPr/>
      <dgm:t>
        <a:bodyPr/>
        <a:lstStyle/>
        <a:p>
          <a:endParaRPr lang="ru-RU"/>
        </a:p>
      </dgm:t>
    </dgm:pt>
    <dgm:pt modelId="{B190919D-B158-46F8-A0C6-BB3552A9080C}" type="pres">
      <dgm:prSet presAssocID="{5B50F195-8DD7-4DA2-B6ED-8E99D02E362F}" presName="centerShape" presStyleLbl="node0" presStyleIdx="0" presStyleCnt="1" custScaleX="184655" custScaleY="184655"/>
      <dgm:spPr>
        <a:prstGeom prst="ellipse">
          <a:avLst/>
        </a:prstGeom>
      </dgm:spPr>
      <dgm:t>
        <a:bodyPr/>
        <a:lstStyle/>
        <a:p>
          <a:endParaRPr lang="ru-RU"/>
        </a:p>
      </dgm:t>
    </dgm:pt>
    <dgm:pt modelId="{2264572C-3A65-43B1-AD7C-129A8AE098A6}" type="pres">
      <dgm:prSet presAssocID="{8D92FC1D-2BAE-456F-89D9-002A56C14948}" presName="Name9" presStyleLbl="parChTrans1D2" presStyleIdx="0" presStyleCnt="10"/>
      <dgm:spPr>
        <a:custGeom>
          <a:avLst/>
          <a:gdLst/>
          <a:ahLst/>
          <a:cxnLst/>
          <a:rect l="0" t="0" r="0" b="0"/>
          <a:pathLst>
            <a:path>
              <a:moveTo>
                <a:pt x="0" y="14567"/>
              </a:moveTo>
              <a:lnTo>
                <a:pt x="266519" y="14567"/>
              </a:lnTo>
            </a:path>
          </a:pathLst>
        </a:custGeom>
      </dgm:spPr>
      <dgm:t>
        <a:bodyPr/>
        <a:lstStyle/>
        <a:p>
          <a:endParaRPr lang="ru-RU"/>
        </a:p>
      </dgm:t>
    </dgm:pt>
    <dgm:pt modelId="{4FBF8BC4-9737-4262-B088-AA27C1E5B645}" type="pres">
      <dgm:prSet presAssocID="{8D92FC1D-2BAE-456F-89D9-002A56C14948}" presName="connTx" presStyleLbl="parChTrans1D2" presStyleIdx="0" presStyleCnt="10"/>
      <dgm:spPr/>
      <dgm:t>
        <a:bodyPr/>
        <a:lstStyle/>
        <a:p>
          <a:endParaRPr lang="ru-RU"/>
        </a:p>
      </dgm:t>
    </dgm:pt>
    <dgm:pt modelId="{D57A7707-DA1D-4A18-90BE-E25B3DFF2AB1}" type="pres">
      <dgm:prSet presAssocID="{7C720FDB-083C-4E1E-AD47-F5AD1A0FD393}" presName="node" presStyleLbl="node1" presStyleIdx="0" presStyleCnt="10" custScaleX="138344" custScaleY="104612" custRadScaleRad="90432">
        <dgm:presLayoutVars>
          <dgm:bulletEnabled val="1"/>
        </dgm:presLayoutVars>
      </dgm:prSet>
      <dgm:spPr>
        <a:prstGeom prst="ellipse">
          <a:avLst/>
        </a:prstGeom>
      </dgm:spPr>
      <dgm:t>
        <a:bodyPr/>
        <a:lstStyle/>
        <a:p>
          <a:endParaRPr lang="ru-RU"/>
        </a:p>
      </dgm:t>
    </dgm:pt>
    <dgm:pt modelId="{D40E9080-F600-42A1-B237-8633BE7493A6}" type="pres">
      <dgm:prSet presAssocID="{4ABA096A-6862-483A-BBD7-97787668AAD6}" presName="Name9" presStyleLbl="parChTrans1D2" presStyleIdx="1" presStyleCnt="10"/>
      <dgm:spPr>
        <a:custGeom>
          <a:avLst/>
          <a:gdLst/>
          <a:ahLst/>
          <a:cxnLst/>
          <a:rect l="0" t="0" r="0" b="0"/>
          <a:pathLst>
            <a:path>
              <a:moveTo>
                <a:pt x="0" y="14567"/>
              </a:moveTo>
              <a:lnTo>
                <a:pt x="266519" y="14567"/>
              </a:lnTo>
            </a:path>
          </a:pathLst>
        </a:custGeom>
      </dgm:spPr>
      <dgm:t>
        <a:bodyPr/>
        <a:lstStyle/>
        <a:p>
          <a:endParaRPr lang="ru-RU"/>
        </a:p>
      </dgm:t>
    </dgm:pt>
    <dgm:pt modelId="{CCD4B9F4-051B-4601-838F-E1B381DD9C69}" type="pres">
      <dgm:prSet presAssocID="{4ABA096A-6862-483A-BBD7-97787668AAD6}" presName="connTx" presStyleLbl="parChTrans1D2" presStyleIdx="1" presStyleCnt="10"/>
      <dgm:spPr/>
      <dgm:t>
        <a:bodyPr/>
        <a:lstStyle/>
        <a:p>
          <a:endParaRPr lang="ru-RU"/>
        </a:p>
      </dgm:t>
    </dgm:pt>
    <dgm:pt modelId="{2D1EE06A-2BE1-4E7E-B605-C45F51A2D1D7}" type="pres">
      <dgm:prSet presAssocID="{AECFD8D3-E8B1-46B8-B031-2221A924DD41}" presName="node" presStyleLbl="node1" presStyleIdx="1" presStyleCnt="10" custScaleX="125034" custScaleY="129228">
        <dgm:presLayoutVars>
          <dgm:bulletEnabled val="1"/>
        </dgm:presLayoutVars>
      </dgm:prSet>
      <dgm:spPr>
        <a:prstGeom prst="ellipse">
          <a:avLst/>
        </a:prstGeom>
      </dgm:spPr>
      <dgm:t>
        <a:bodyPr/>
        <a:lstStyle/>
        <a:p>
          <a:endParaRPr lang="ru-RU"/>
        </a:p>
      </dgm:t>
    </dgm:pt>
    <dgm:pt modelId="{E0004A3B-201F-4460-AE8E-FDC257116042}" type="pres">
      <dgm:prSet presAssocID="{B472AF31-1037-4C34-896F-27D80BC15EC6}" presName="Name9" presStyleLbl="parChTrans1D2" presStyleIdx="2" presStyleCnt="10"/>
      <dgm:spPr/>
      <dgm:t>
        <a:bodyPr/>
        <a:lstStyle/>
        <a:p>
          <a:endParaRPr lang="ru-RU"/>
        </a:p>
      </dgm:t>
    </dgm:pt>
    <dgm:pt modelId="{532F8A37-2052-4DDC-AB4E-FE6C73FF79A2}" type="pres">
      <dgm:prSet presAssocID="{B472AF31-1037-4C34-896F-27D80BC15EC6}" presName="connTx" presStyleLbl="parChTrans1D2" presStyleIdx="2" presStyleCnt="10"/>
      <dgm:spPr/>
      <dgm:t>
        <a:bodyPr/>
        <a:lstStyle/>
        <a:p>
          <a:endParaRPr lang="ru-RU"/>
        </a:p>
      </dgm:t>
    </dgm:pt>
    <dgm:pt modelId="{4101BAD6-C98F-434F-8CA3-AD80C7D1AC4F}" type="pres">
      <dgm:prSet presAssocID="{9EE29396-F260-4DF1-BF0D-588F92ED7644}" presName="node" presStyleLbl="node1" presStyleIdx="2" presStyleCnt="10" custScaleX="160429" custScaleY="127198">
        <dgm:presLayoutVars>
          <dgm:bulletEnabled val="1"/>
        </dgm:presLayoutVars>
      </dgm:prSet>
      <dgm:spPr>
        <a:prstGeom prst="ellipse">
          <a:avLst/>
        </a:prstGeom>
      </dgm:spPr>
      <dgm:t>
        <a:bodyPr/>
        <a:lstStyle/>
        <a:p>
          <a:endParaRPr lang="ru-RU"/>
        </a:p>
      </dgm:t>
    </dgm:pt>
    <dgm:pt modelId="{55A2EB0B-FFA7-46F2-984E-450177263612}" type="pres">
      <dgm:prSet presAssocID="{9069B9EE-6F34-468B-BB4F-90E2CBFB2240}" presName="Name9" presStyleLbl="parChTrans1D2" presStyleIdx="3" presStyleCnt="10"/>
      <dgm:spPr/>
      <dgm:t>
        <a:bodyPr/>
        <a:lstStyle/>
        <a:p>
          <a:endParaRPr lang="ru-RU"/>
        </a:p>
      </dgm:t>
    </dgm:pt>
    <dgm:pt modelId="{F73C91EF-09E4-4D02-A908-68BE5F69D249}" type="pres">
      <dgm:prSet presAssocID="{9069B9EE-6F34-468B-BB4F-90E2CBFB2240}" presName="connTx" presStyleLbl="parChTrans1D2" presStyleIdx="3" presStyleCnt="10"/>
      <dgm:spPr/>
      <dgm:t>
        <a:bodyPr/>
        <a:lstStyle/>
        <a:p>
          <a:endParaRPr lang="ru-RU"/>
        </a:p>
      </dgm:t>
    </dgm:pt>
    <dgm:pt modelId="{2E23A8D8-4B9B-45D2-AF45-3075EB208948}" type="pres">
      <dgm:prSet presAssocID="{D270DC8C-B7C2-4C7A-9BD1-D36A1EB6F972}" presName="node" presStyleLbl="node1" presStyleIdx="3" presStyleCnt="10" custScaleX="160711" custScaleY="129734">
        <dgm:presLayoutVars>
          <dgm:bulletEnabled val="1"/>
        </dgm:presLayoutVars>
      </dgm:prSet>
      <dgm:spPr/>
      <dgm:t>
        <a:bodyPr/>
        <a:lstStyle/>
        <a:p>
          <a:endParaRPr lang="ru-RU"/>
        </a:p>
      </dgm:t>
    </dgm:pt>
    <dgm:pt modelId="{457A6563-5AC1-4EB3-852E-AA01CBE29E1B}" type="pres">
      <dgm:prSet presAssocID="{3FC22410-158F-4D61-A876-CF68A137A36E}" presName="Name9" presStyleLbl="parChTrans1D2" presStyleIdx="4" presStyleCnt="10"/>
      <dgm:spPr>
        <a:custGeom>
          <a:avLst/>
          <a:gdLst/>
          <a:ahLst/>
          <a:cxnLst/>
          <a:rect l="0" t="0" r="0" b="0"/>
          <a:pathLst>
            <a:path>
              <a:moveTo>
                <a:pt x="0" y="14567"/>
              </a:moveTo>
              <a:lnTo>
                <a:pt x="266519" y="14567"/>
              </a:lnTo>
            </a:path>
          </a:pathLst>
        </a:custGeom>
      </dgm:spPr>
      <dgm:t>
        <a:bodyPr/>
        <a:lstStyle/>
        <a:p>
          <a:endParaRPr lang="ru-RU"/>
        </a:p>
      </dgm:t>
    </dgm:pt>
    <dgm:pt modelId="{4D749F0C-5D5D-4C62-8910-58ADCA92FC15}" type="pres">
      <dgm:prSet presAssocID="{3FC22410-158F-4D61-A876-CF68A137A36E}" presName="connTx" presStyleLbl="parChTrans1D2" presStyleIdx="4" presStyleCnt="10"/>
      <dgm:spPr/>
      <dgm:t>
        <a:bodyPr/>
        <a:lstStyle/>
        <a:p>
          <a:endParaRPr lang="ru-RU"/>
        </a:p>
      </dgm:t>
    </dgm:pt>
    <dgm:pt modelId="{EA96D6F8-3D85-47A3-AED5-6C1E1B403CCF}" type="pres">
      <dgm:prSet presAssocID="{177F189C-FE48-4F24-9D9A-F7D11745116B}" presName="node" presStyleLbl="node1" presStyleIdx="4" presStyleCnt="10" custScaleX="175353" custScaleY="133522">
        <dgm:presLayoutVars>
          <dgm:bulletEnabled val="1"/>
        </dgm:presLayoutVars>
      </dgm:prSet>
      <dgm:spPr>
        <a:prstGeom prst="ellipse">
          <a:avLst/>
        </a:prstGeom>
      </dgm:spPr>
      <dgm:t>
        <a:bodyPr/>
        <a:lstStyle/>
        <a:p>
          <a:endParaRPr lang="ru-RU"/>
        </a:p>
      </dgm:t>
    </dgm:pt>
    <dgm:pt modelId="{33008961-BBE2-4A1C-A534-395A09DD1C7B}" type="pres">
      <dgm:prSet presAssocID="{08E5AC8B-5B92-4082-B392-AE7DE1557524}" presName="Name9" presStyleLbl="parChTrans1D2" presStyleIdx="5" presStyleCnt="10"/>
      <dgm:spPr>
        <a:custGeom>
          <a:avLst/>
          <a:gdLst/>
          <a:ahLst/>
          <a:cxnLst/>
          <a:rect l="0" t="0" r="0" b="0"/>
          <a:pathLst>
            <a:path>
              <a:moveTo>
                <a:pt x="0" y="14567"/>
              </a:moveTo>
              <a:lnTo>
                <a:pt x="266519" y="14567"/>
              </a:lnTo>
            </a:path>
          </a:pathLst>
        </a:custGeom>
      </dgm:spPr>
      <dgm:t>
        <a:bodyPr/>
        <a:lstStyle/>
        <a:p>
          <a:endParaRPr lang="ru-RU"/>
        </a:p>
      </dgm:t>
    </dgm:pt>
    <dgm:pt modelId="{4EE9C2B4-1E33-4AA6-94CE-7BC4FE6472E1}" type="pres">
      <dgm:prSet presAssocID="{08E5AC8B-5B92-4082-B392-AE7DE1557524}" presName="connTx" presStyleLbl="parChTrans1D2" presStyleIdx="5" presStyleCnt="10"/>
      <dgm:spPr/>
      <dgm:t>
        <a:bodyPr/>
        <a:lstStyle/>
        <a:p>
          <a:endParaRPr lang="ru-RU"/>
        </a:p>
      </dgm:t>
    </dgm:pt>
    <dgm:pt modelId="{326F466E-5E11-4C91-9EE1-9E8175F1A4C4}" type="pres">
      <dgm:prSet presAssocID="{C64B2200-69B7-49F9-AC04-51D58A1579E0}" presName="node" presStyleLbl="node1" presStyleIdx="5" presStyleCnt="10" custScaleX="143375" custScaleY="130080" custRadScaleRad="97608">
        <dgm:presLayoutVars>
          <dgm:bulletEnabled val="1"/>
        </dgm:presLayoutVars>
      </dgm:prSet>
      <dgm:spPr>
        <a:prstGeom prst="ellipse">
          <a:avLst/>
        </a:prstGeom>
      </dgm:spPr>
      <dgm:t>
        <a:bodyPr/>
        <a:lstStyle/>
        <a:p>
          <a:endParaRPr lang="ru-RU"/>
        </a:p>
      </dgm:t>
    </dgm:pt>
    <dgm:pt modelId="{F3FBA0B7-FB6D-4270-9265-6B70F23FC72B}" type="pres">
      <dgm:prSet presAssocID="{C0DC077D-4198-4E11-8ABA-A56A0E01CD2F}" presName="Name9" presStyleLbl="parChTrans1D2" presStyleIdx="6" presStyleCnt="10"/>
      <dgm:spPr/>
      <dgm:t>
        <a:bodyPr/>
        <a:lstStyle/>
        <a:p>
          <a:endParaRPr lang="ru-RU"/>
        </a:p>
      </dgm:t>
    </dgm:pt>
    <dgm:pt modelId="{11B2969A-62B4-450A-A5B9-AA3432C24217}" type="pres">
      <dgm:prSet presAssocID="{C0DC077D-4198-4E11-8ABA-A56A0E01CD2F}" presName="connTx" presStyleLbl="parChTrans1D2" presStyleIdx="6" presStyleCnt="10"/>
      <dgm:spPr/>
      <dgm:t>
        <a:bodyPr/>
        <a:lstStyle/>
        <a:p>
          <a:endParaRPr lang="ru-RU"/>
        </a:p>
      </dgm:t>
    </dgm:pt>
    <dgm:pt modelId="{DF723F0C-F442-4982-BCDA-AB9840A42AEB}" type="pres">
      <dgm:prSet presAssocID="{1D8E4889-B477-4EEB-9669-1D66ED11D300}" presName="node" presStyleLbl="node1" presStyleIdx="6" presStyleCnt="10" custScaleX="150803" custScaleY="110073" custRadScaleRad="101015" custRadScaleInc="16631">
        <dgm:presLayoutVars>
          <dgm:bulletEnabled val="1"/>
        </dgm:presLayoutVars>
      </dgm:prSet>
      <dgm:spPr>
        <a:prstGeom prst="ellipse">
          <a:avLst/>
        </a:prstGeom>
      </dgm:spPr>
      <dgm:t>
        <a:bodyPr/>
        <a:lstStyle/>
        <a:p>
          <a:endParaRPr lang="ru-RU"/>
        </a:p>
      </dgm:t>
    </dgm:pt>
    <dgm:pt modelId="{60EDDF5B-B5A5-4098-A429-B3DE8A60E94D}" type="pres">
      <dgm:prSet presAssocID="{AC01739B-8E75-4A4E-9E0B-3D935798775F}" presName="Name9" presStyleLbl="parChTrans1D2" presStyleIdx="7" presStyleCnt="10"/>
      <dgm:spPr/>
      <dgm:t>
        <a:bodyPr/>
        <a:lstStyle/>
        <a:p>
          <a:endParaRPr lang="ru-RU"/>
        </a:p>
      </dgm:t>
    </dgm:pt>
    <dgm:pt modelId="{FF32ECB8-8B21-4FFB-B2E4-F97D14FD61C3}" type="pres">
      <dgm:prSet presAssocID="{AC01739B-8E75-4A4E-9E0B-3D935798775F}" presName="connTx" presStyleLbl="parChTrans1D2" presStyleIdx="7" presStyleCnt="10"/>
      <dgm:spPr/>
      <dgm:t>
        <a:bodyPr/>
        <a:lstStyle/>
        <a:p>
          <a:endParaRPr lang="ru-RU"/>
        </a:p>
      </dgm:t>
    </dgm:pt>
    <dgm:pt modelId="{F02CDA72-DCF0-42F4-81DF-2DA9A138912A}" type="pres">
      <dgm:prSet presAssocID="{F29F7D0B-C48B-4C6D-97FB-1BF46AD706AC}" presName="node" presStyleLbl="node1" presStyleIdx="7" presStyleCnt="10" custScaleX="145686" custScaleY="122340" custRadScaleRad="99117" custRadScaleInc="9131">
        <dgm:presLayoutVars>
          <dgm:bulletEnabled val="1"/>
        </dgm:presLayoutVars>
      </dgm:prSet>
      <dgm:spPr/>
      <dgm:t>
        <a:bodyPr/>
        <a:lstStyle/>
        <a:p>
          <a:endParaRPr lang="ru-RU"/>
        </a:p>
      </dgm:t>
    </dgm:pt>
    <dgm:pt modelId="{25B394F2-4D92-4FE1-BE93-7D1F79BCCF8F}" type="pres">
      <dgm:prSet presAssocID="{65B4DFF7-2BC2-4BFC-AD63-088C6CCD52CB}" presName="Name9" presStyleLbl="parChTrans1D2" presStyleIdx="8" presStyleCnt="10"/>
      <dgm:spPr/>
      <dgm:t>
        <a:bodyPr/>
        <a:lstStyle/>
        <a:p>
          <a:endParaRPr lang="ru-RU"/>
        </a:p>
      </dgm:t>
    </dgm:pt>
    <dgm:pt modelId="{2DFCB484-544D-44AB-AD3B-856363602B8A}" type="pres">
      <dgm:prSet presAssocID="{65B4DFF7-2BC2-4BFC-AD63-088C6CCD52CB}" presName="connTx" presStyleLbl="parChTrans1D2" presStyleIdx="8" presStyleCnt="10"/>
      <dgm:spPr/>
      <dgm:t>
        <a:bodyPr/>
        <a:lstStyle/>
        <a:p>
          <a:endParaRPr lang="ru-RU"/>
        </a:p>
      </dgm:t>
    </dgm:pt>
    <dgm:pt modelId="{234DC314-E704-4C36-9498-112C49E72250}" type="pres">
      <dgm:prSet presAssocID="{A9358ED3-7153-467E-8D78-08ED2BE99106}" presName="node" presStyleLbl="node1" presStyleIdx="8" presStyleCnt="10" custScaleX="155610" custScaleY="113732">
        <dgm:presLayoutVars>
          <dgm:bulletEnabled val="1"/>
        </dgm:presLayoutVars>
      </dgm:prSet>
      <dgm:spPr/>
      <dgm:t>
        <a:bodyPr/>
        <a:lstStyle/>
        <a:p>
          <a:endParaRPr lang="ru-RU"/>
        </a:p>
      </dgm:t>
    </dgm:pt>
    <dgm:pt modelId="{96A47F24-CB57-431C-9572-458B4E051C27}" type="pres">
      <dgm:prSet presAssocID="{F3EA5E94-AB31-456E-B746-CAB17D26638B}" presName="Name9" presStyleLbl="parChTrans1D2" presStyleIdx="9" presStyleCnt="10"/>
      <dgm:spPr/>
      <dgm:t>
        <a:bodyPr/>
        <a:lstStyle/>
        <a:p>
          <a:endParaRPr lang="ru-RU"/>
        </a:p>
      </dgm:t>
    </dgm:pt>
    <dgm:pt modelId="{8613C9EE-CA16-4954-A5A9-CEA43138C10B}" type="pres">
      <dgm:prSet presAssocID="{F3EA5E94-AB31-456E-B746-CAB17D26638B}" presName="connTx" presStyleLbl="parChTrans1D2" presStyleIdx="9" presStyleCnt="10"/>
      <dgm:spPr/>
      <dgm:t>
        <a:bodyPr/>
        <a:lstStyle/>
        <a:p>
          <a:endParaRPr lang="ru-RU"/>
        </a:p>
      </dgm:t>
    </dgm:pt>
    <dgm:pt modelId="{27B3C251-49AE-40E8-BFCB-4755123D8E18}" type="pres">
      <dgm:prSet presAssocID="{21510D7D-283D-4251-BE88-E11B346A5D5E}" presName="node" presStyleLbl="node1" presStyleIdx="9" presStyleCnt="10" custScaleX="120472" custScaleY="107583">
        <dgm:presLayoutVars>
          <dgm:bulletEnabled val="1"/>
        </dgm:presLayoutVars>
      </dgm:prSet>
      <dgm:spPr/>
      <dgm:t>
        <a:bodyPr/>
        <a:lstStyle/>
        <a:p>
          <a:endParaRPr lang="ru-RU"/>
        </a:p>
      </dgm:t>
    </dgm:pt>
  </dgm:ptLst>
  <dgm:cxnLst>
    <dgm:cxn modelId="{17FC7D01-80C6-4921-801A-704EE73A0E74}" srcId="{5B50F195-8DD7-4DA2-B6ED-8E99D02E362F}" destId="{1D8E4889-B477-4EEB-9669-1D66ED11D300}" srcOrd="6" destOrd="0" parTransId="{C0DC077D-4198-4E11-8ABA-A56A0E01CD2F}" sibTransId="{251D9E9D-2282-4100-8BDD-1A0CADBC6C45}"/>
    <dgm:cxn modelId="{79671DC3-18E6-4DB9-B995-C6CF029BD20F}" type="presOf" srcId="{08E5AC8B-5B92-4082-B392-AE7DE1557524}" destId="{33008961-BBE2-4A1C-A534-395A09DD1C7B}" srcOrd="0" destOrd="0" presId="urn:microsoft.com/office/officeart/2005/8/layout/radial1"/>
    <dgm:cxn modelId="{76B01E15-E066-4C93-875D-F0B8505CBACD}" srcId="{5B50F195-8DD7-4DA2-B6ED-8E99D02E362F}" destId="{F29F7D0B-C48B-4C6D-97FB-1BF46AD706AC}" srcOrd="7" destOrd="0" parTransId="{AC01739B-8E75-4A4E-9E0B-3D935798775F}" sibTransId="{C95F11E4-F166-4DC7-AE0E-3563A77C65D4}"/>
    <dgm:cxn modelId="{0F02ACFF-5322-414D-AE9D-7E5CA3363CDC}" type="presOf" srcId="{1D8E4889-B477-4EEB-9669-1D66ED11D300}" destId="{DF723F0C-F442-4982-BCDA-AB9840A42AEB}" srcOrd="0" destOrd="0" presId="urn:microsoft.com/office/officeart/2005/8/layout/radial1"/>
    <dgm:cxn modelId="{471FBCD5-8148-48A9-ABF2-6A41153778EE}" type="presOf" srcId="{4ABA096A-6862-483A-BBD7-97787668AAD6}" destId="{D40E9080-F600-42A1-B237-8633BE7493A6}" srcOrd="0" destOrd="0" presId="urn:microsoft.com/office/officeart/2005/8/layout/radial1"/>
    <dgm:cxn modelId="{3CC4C9F2-9CCE-4FF4-A1C4-873914013B81}" type="presOf" srcId="{F3EA5E94-AB31-456E-B746-CAB17D26638B}" destId="{8613C9EE-CA16-4954-A5A9-CEA43138C10B}" srcOrd="1" destOrd="0" presId="urn:microsoft.com/office/officeart/2005/8/layout/radial1"/>
    <dgm:cxn modelId="{B88C80E5-D576-43E3-A3C0-A5423EC10A24}" type="presOf" srcId="{7C720FDB-083C-4E1E-AD47-F5AD1A0FD393}" destId="{D57A7707-DA1D-4A18-90BE-E25B3DFF2AB1}" srcOrd="0" destOrd="0" presId="urn:microsoft.com/office/officeart/2005/8/layout/radial1"/>
    <dgm:cxn modelId="{8037922C-5080-4EA4-80C1-3E0B015348FB}" type="presOf" srcId="{4ABA096A-6862-483A-BBD7-97787668AAD6}" destId="{CCD4B9F4-051B-4601-838F-E1B381DD9C69}" srcOrd="1" destOrd="0" presId="urn:microsoft.com/office/officeart/2005/8/layout/radial1"/>
    <dgm:cxn modelId="{9930CDFE-7718-4544-969A-AE1C5E9DB48C}" type="presOf" srcId="{3FC22410-158F-4D61-A876-CF68A137A36E}" destId="{4D749F0C-5D5D-4C62-8910-58ADCA92FC15}" srcOrd="1" destOrd="0" presId="urn:microsoft.com/office/officeart/2005/8/layout/radial1"/>
    <dgm:cxn modelId="{BDEE6284-762A-47F5-B68E-BBFB9F2B071E}" type="presOf" srcId="{F29F7D0B-C48B-4C6D-97FB-1BF46AD706AC}" destId="{F02CDA72-DCF0-42F4-81DF-2DA9A138912A}" srcOrd="0" destOrd="0" presId="urn:microsoft.com/office/officeart/2005/8/layout/radial1"/>
    <dgm:cxn modelId="{A7B77E6E-D883-4159-A4E7-F46EE50417AA}" srcId="{5B50F195-8DD7-4DA2-B6ED-8E99D02E362F}" destId="{9EE29396-F260-4DF1-BF0D-588F92ED7644}" srcOrd="2" destOrd="0" parTransId="{B472AF31-1037-4C34-896F-27D80BC15EC6}" sibTransId="{7E71CCD1-7623-4A15-A5D8-7F39E44380FF}"/>
    <dgm:cxn modelId="{E787A8A8-3F95-46C0-A674-6ADA27089379}" type="presOf" srcId="{B472AF31-1037-4C34-896F-27D80BC15EC6}" destId="{532F8A37-2052-4DDC-AB4E-FE6C73FF79A2}" srcOrd="1" destOrd="0" presId="urn:microsoft.com/office/officeart/2005/8/layout/radial1"/>
    <dgm:cxn modelId="{FC647CF7-CDDD-4C9A-A6A8-E8E874B25D8D}" type="presOf" srcId="{9069B9EE-6F34-468B-BB4F-90E2CBFB2240}" destId="{55A2EB0B-FFA7-46F2-984E-450177263612}" srcOrd="0" destOrd="0" presId="urn:microsoft.com/office/officeart/2005/8/layout/radial1"/>
    <dgm:cxn modelId="{9F1D657B-C832-47CC-8E0D-FB9DF4752E65}" type="presOf" srcId="{C0DC077D-4198-4E11-8ABA-A56A0E01CD2F}" destId="{11B2969A-62B4-450A-A5B9-AA3432C24217}" srcOrd="1" destOrd="0" presId="urn:microsoft.com/office/officeart/2005/8/layout/radial1"/>
    <dgm:cxn modelId="{E64BDB89-9116-4B4A-991E-407C5EA9D0AE}" srcId="{5B50F195-8DD7-4DA2-B6ED-8E99D02E362F}" destId="{21510D7D-283D-4251-BE88-E11B346A5D5E}" srcOrd="9" destOrd="0" parTransId="{F3EA5E94-AB31-456E-B746-CAB17D26638B}" sibTransId="{FEC994AA-A304-4136-94AD-2FBD8492F168}"/>
    <dgm:cxn modelId="{3CAA6D16-5B76-4DEA-95C8-EC5A50C5D0DF}" type="presOf" srcId="{5B50F195-8DD7-4DA2-B6ED-8E99D02E362F}" destId="{B190919D-B158-46F8-A0C6-BB3552A9080C}" srcOrd="0" destOrd="0" presId="urn:microsoft.com/office/officeart/2005/8/layout/radial1"/>
    <dgm:cxn modelId="{10289051-A76D-4DE9-87E0-D5C6C99E31F2}" type="presOf" srcId="{08E5AC8B-5B92-4082-B392-AE7DE1557524}" destId="{4EE9C2B4-1E33-4AA6-94CE-7BC4FE6472E1}" srcOrd="1" destOrd="0" presId="urn:microsoft.com/office/officeart/2005/8/layout/radial1"/>
    <dgm:cxn modelId="{0DE9DF19-0081-43E8-811E-002F56AF5DDC}" type="presOf" srcId="{A9358ED3-7153-467E-8D78-08ED2BE99106}" destId="{234DC314-E704-4C36-9498-112C49E72250}" srcOrd="0" destOrd="0" presId="urn:microsoft.com/office/officeart/2005/8/layout/radial1"/>
    <dgm:cxn modelId="{B3C02563-667C-43E2-AABD-17CD54ADAC14}" type="presOf" srcId="{AC01739B-8E75-4A4E-9E0B-3D935798775F}" destId="{60EDDF5B-B5A5-4098-A429-B3DE8A60E94D}" srcOrd="0" destOrd="0" presId="urn:microsoft.com/office/officeart/2005/8/layout/radial1"/>
    <dgm:cxn modelId="{7BBE34DA-FA02-49B8-A08D-B02ED64B5FB5}" type="presOf" srcId="{21510D7D-283D-4251-BE88-E11B346A5D5E}" destId="{27B3C251-49AE-40E8-BFCB-4755123D8E18}" srcOrd="0" destOrd="0" presId="urn:microsoft.com/office/officeart/2005/8/layout/radial1"/>
    <dgm:cxn modelId="{29BF8962-4627-482E-B07B-69E398B23E29}" srcId="{5B50F195-8DD7-4DA2-B6ED-8E99D02E362F}" destId="{177F189C-FE48-4F24-9D9A-F7D11745116B}" srcOrd="4" destOrd="0" parTransId="{3FC22410-158F-4D61-A876-CF68A137A36E}" sibTransId="{1E42B1E8-19B2-41CB-928C-28B52F5502CA}"/>
    <dgm:cxn modelId="{ABA2857B-3D2B-4650-8446-F0C34CADC012}" type="presOf" srcId="{F3EA5E94-AB31-456E-B746-CAB17D26638B}" destId="{96A47F24-CB57-431C-9572-458B4E051C27}" srcOrd="0" destOrd="0" presId="urn:microsoft.com/office/officeart/2005/8/layout/radial1"/>
    <dgm:cxn modelId="{9EB0EFE1-FACA-46FC-8982-1B5D6EF0EE82}" type="presOf" srcId="{9EE29396-F260-4DF1-BF0D-588F92ED7644}" destId="{4101BAD6-C98F-434F-8CA3-AD80C7D1AC4F}" srcOrd="0" destOrd="0" presId="urn:microsoft.com/office/officeart/2005/8/layout/radial1"/>
    <dgm:cxn modelId="{432F4E30-355F-4C90-A0C5-B4F1F7C90E2D}" type="presOf" srcId="{177F189C-FE48-4F24-9D9A-F7D11745116B}" destId="{EA96D6F8-3D85-47A3-AED5-6C1E1B403CCF}" srcOrd="0" destOrd="0" presId="urn:microsoft.com/office/officeart/2005/8/layout/radial1"/>
    <dgm:cxn modelId="{004A2212-1BEE-4033-99B5-4043734E6D65}" type="presOf" srcId="{65B4DFF7-2BC2-4BFC-AD63-088C6CCD52CB}" destId="{25B394F2-4D92-4FE1-BE93-7D1F79BCCF8F}" srcOrd="0" destOrd="0" presId="urn:microsoft.com/office/officeart/2005/8/layout/radial1"/>
    <dgm:cxn modelId="{3A178FFA-69AE-4A24-8C05-D17C12F2E1D3}" type="presOf" srcId="{E66C22E4-05D6-42D9-BC24-0DCF08398C0B}" destId="{58B3E68D-BA5F-4E4C-8F47-07D804198B34}" srcOrd="0" destOrd="0" presId="urn:microsoft.com/office/officeart/2005/8/layout/radial1"/>
    <dgm:cxn modelId="{F8716D60-D966-47B7-AC02-8EFB1E2A16E2}" srcId="{E66C22E4-05D6-42D9-BC24-0DCF08398C0B}" destId="{5B50F195-8DD7-4DA2-B6ED-8E99D02E362F}" srcOrd="0" destOrd="0" parTransId="{6434E727-CF24-4809-957A-D6C36DD9E383}" sibTransId="{DD09E63E-0E70-4924-8C80-B60FD9D8F00E}"/>
    <dgm:cxn modelId="{6B7B0632-35D0-4814-8B65-1BD92308A20C}" type="presOf" srcId="{AC01739B-8E75-4A4E-9E0B-3D935798775F}" destId="{FF32ECB8-8B21-4FFB-B2E4-F97D14FD61C3}" srcOrd="1" destOrd="0" presId="urn:microsoft.com/office/officeart/2005/8/layout/radial1"/>
    <dgm:cxn modelId="{CFB83018-1545-414B-8F86-07F2F1F776C4}" type="presOf" srcId="{65B4DFF7-2BC2-4BFC-AD63-088C6CCD52CB}" destId="{2DFCB484-544D-44AB-AD3B-856363602B8A}" srcOrd="1" destOrd="0" presId="urn:microsoft.com/office/officeart/2005/8/layout/radial1"/>
    <dgm:cxn modelId="{81AC2C4C-2F89-44EE-A4EF-00ABB1522667}" srcId="{5B50F195-8DD7-4DA2-B6ED-8E99D02E362F}" destId="{D270DC8C-B7C2-4C7A-9BD1-D36A1EB6F972}" srcOrd="3" destOrd="0" parTransId="{9069B9EE-6F34-468B-BB4F-90E2CBFB2240}" sibTransId="{FB3DBDE5-59B2-40CF-96D6-F7D5861E0D41}"/>
    <dgm:cxn modelId="{0565A2CF-9EA3-4B24-9043-419148C7BE47}" type="presOf" srcId="{C64B2200-69B7-49F9-AC04-51D58A1579E0}" destId="{326F466E-5E11-4C91-9EE1-9E8175F1A4C4}" srcOrd="0" destOrd="0" presId="urn:microsoft.com/office/officeart/2005/8/layout/radial1"/>
    <dgm:cxn modelId="{CE775DB0-9BFA-4103-A62F-B5A15A457483}" type="presOf" srcId="{8D92FC1D-2BAE-456F-89D9-002A56C14948}" destId="{4FBF8BC4-9737-4262-B088-AA27C1E5B645}" srcOrd="1" destOrd="0" presId="urn:microsoft.com/office/officeart/2005/8/layout/radial1"/>
    <dgm:cxn modelId="{E6DABFEC-98FB-42E3-A2DD-5589C3020115}" type="presOf" srcId="{D270DC8C-B7C2-4C7A-9BD1-D36A1EB6F972}" destId="{2E23A8D8-4B9B-45D2-AF45-3075EB208948}" srcOrd="0" destOrd="0" presId="urn:microsoft.com/office/officeart/2005/8/layout/radial1"/>
    <dgm:cxn modelId="{B9EDD05A-EBC3-4358-9178-76C72BBDE74C}" type="presOf" srcId="{3FC22410-158F-4D61-A876-CF68A137A36E}" destId="{457A6563-5AC1-4EB3-852E-AA01CBE29E1B}" srcOrd="0" destOrd="0" presId="urn:microsoft.com/office/officeart/2005/8/layout/radial1"/>
    <dgm:cxn modelId="{253E9926-952B-44F3-B718-E77D2393B841}" type="presOf" srcId="{AECFD8D3-E8B1-46B8-B031-2221A924DD41}" destId="{2D1EE06A-2BE1-4E7E-B605-C45F51A2D1D7}" srcOrd="0" destOrd="0" presId="urn:microsoft.com/office/officeart/2005/8/layout/radial1"/>
    <dgm:cxn modelId="{EA1A916C-44AC-474D-972C-66162F2EF584}" srcId="{5B50F195-8DD7-4DA2-B6ED-8E99D02E362F}" destId="{AECFD8D3-E8B1-46B8-B031-2221A924DD41}" srcOrd="1" destOrd="0" parTransId="{4ABA096A-6862-483A-BBD7-97787668AAD6}" sibTransId="{6557F2CF-01E1-44FC-A1B8-0563CD894F28}"/>
    <dgm:cxn modelId="{F1BEAE71-5682-43C3-AEE8-BDEA69EEB2AF}" srcId="{5B50F195-8DD7-4DA2-B6ED-8E99D02E362F}" destId="{7C720FDB-083C-4E1E-AD47-F5AD1A0FD393}" srcOrd="0" destOrd="0" parTransId="{8D92FC1D-2BAE-456F-89D9-002A56C14948}" sibTransId="{53841AF0-A934-48A7-B530-0E87186A1FA9}"/>
    <dgm:cxn modelId="{2F521B09-013A-47F3-BDB0-E064168C6D40}" type="presOf" srcId="{C0DC077D-4198-4E11-8ABA-A56A0E01CD2F}" destId="{F3FBA0B7-FB6D-4270-9265-6B70F23FC72B}" srcOrd="0" destOrd="0" presId="urn:microsoft.com/office/officeart/2005/8/layout/radial1"/>
    <dgm:cxn modelId="{C82819FD-E5F6-4202-9287-B6B2AE7DFC5D}" type="presOf" srcId="{9069B9EE-6F34-468B-BB4F-90E2CBFB2240}" destId="{F73C91EF-09E4-4D02-A908-68BE5F69D249}" srcOrd="1" destOrd="0" presId="urn:microsoft.com/office/officeart/2005/8/layout/radial1"/>
    <dgm:cxn modelId="{FC89102B-3420-408C-B013-8A42A7586F0D}" type="presOf" srcId="{B472AF31-1037-4C34-896F-27D80BC15EC6}" destId="{E0004A3B-201F-4460-AE8E-FDC257116042}" srcOrd="0" destOrd="0" presId="urn:microsoft.com/office/officeart/2005/8/layout/radial1"/>
    <dgm:cxn modelId="{FDF41CF9-7F9E-42A2-AFFC-889A61846003}" type="presOf" srcId="{8D92FC1D-2BAE-456F-89D9-002A56C14948}" destId="{2264572C-3A65-43B1-AD7C-129A8AE098A6}" srcOrd="0" destOrd="0" presId="urn:microsoft.com/office/officeart/2005/8/layout/radial1"/>
    <dgm:cxn modelId="{3989988B-1D31-4FE4-89D7-1C8312C63083}" srcId="{5B50F195-8DD7-4DA2-B6ED-8E99D02E362F}" destId="{C64B2200-69B7-49F9-AC04-51D58A1579E0}" srcOrd="5" destOrd="0" parTransId="{08E5AC8B-5B92-4082-B392-AE7DE1557524}" sibTransId="{CF2407DC-66FB-40F9-BCD8-C6ED7B5256C4}"/>
    <dgm:cxn modelId="{ED12EE91-8B70-4C99-B56B-790F78F581B0}" srcId="{5B50F195-8DD7-4DA2-B6ED-8E99D02E362F}" destId="{A9358ED3-7153-467E-8D78-08ED2BE99106}" srcOrd="8" destOrd="0" parTransId="{65B4DFF7-2BC2-4BFC-AD63-088C6CCD52CB}" sibTransId="{37E6BF8A-9547-413C-9FF8-04B5698317DA}"/>
    <dgm:cxn modelId="{60972A68-B7FD-4FA5-9893-05875EDCF7B3}" type="presParOf" srcId="{58B3E68D-BA5F-4E4C-8F47-07D804198B34}" destId="{B190919D-B158-46F8-A0C6-BB3552A9080C}" srcOrd="0" destOrd="0" presId="urn:microsoft.com/office/officeart/2005/8/layout/radial1"/>
    <dgm:cxn modelId="{5DEC34B4-BB36-43CD-B88C-F015A89C6C53}" type="presParOf" srcId="{58B3E68D-BA5F-4E4C-8F47-07D804198B34}" destId="{2264572C-3A65-43B1-AD7C-129A8AE098A6}" srcOrd="1" destOrd="0" presId="urn:microsoft.com/office/officeart/2005/8/layout/radial1"/>
    <dgm:cxn modelId="{F77003D3-5DFA-4B11-BB5A-88B6B4D96FAE}" type="presParOf" srcId="{2264572C-3A65-43B1-AD7C-129A8AE098A6}" destId="{4FBF8BC4-9737-4262-B088-AA27C1E5B645}" srcOrd="0" destOrd="0" presId="urn:microsoft.com/office/officeart/2005/8/layout/radial1"/>
    <dgm:cxn modelId="{005A0C2D-55F5-4A09-81A8-8B4D4E06CED9}" type="presParOf" srcId="{58B3E68D-BA5F-4E4C-8F47-07D804198B34}" destId="{D57A7707-DA1D-4A18-90BE-E25B3DFF2AB1}" srcOrd="2" destOrd="0" presId="urn:microsoft.com/office/officeart/2005/8/layout/radial1"/>
    <dgm:cxn modelId="{208A02B6-0BC0-454A-801A-4D21FEF197F4}" type="presParOf" srcId="{58B3E68D-BA5F-4E4C-8F47-07D804198B34}" destId="{D40E9080-F600-42A1-B237-8633BE7493A6}" srcOrd="3" destOrd="0" presId="urn:microsoft.com/office/officeart/2005/8/layout/radial1"/>
    <dgm:cxn modelId="{9D92A265-4D40-4C8A-B96D-34775E4F2C8B}" type="presParOf" srcId="{D40E9080-F600-42A1-B237-8633BE7493A6}" destId="{CCD4B9F4-051B-4601-838F-E1B381DD9C69}" srcOrd="0" destOrd="0" presId="urn:microsoft.com/office/officeart/2005/8/layout/radial1"/>
    <dgm:cxn modelId="{EB5B9F9A-886C-4B3E-944B-7660C4860BF4}" type="presParOf" srcId="{58B3E68D-BA5F-4E4C-8F47-07D804198B34}" destId="{2D1EE06A-2BE1-4E7E-B605-C45F51A2D1D7}" srcOrd="4" destOrd="0" presId="urn:microsoft.com/office/officeart/2005/8/layout/radial1"/>
    <dgm:cxn modelId="{CFF2CA08-ECDC-4145-B467-8088DE34F125}" type="presParOf" srcId="{58B3E68D-BA5F-4E4C-8F47-07D804198B34}" destId="{E0004A3B-201F-4460-AE8E-FDC257116042}" srcOrd="5" destOrd="0" presId="urn:microsoft.com/office/officeart/2005/8/layout/radial1"/>
    <dgm:cxn modelId="{FF8CE75E-204A-467A-90F6-D6072D7C1A5E}" type="presParOf" srcId="{E0004A3B-201F-4460-AE8E-FDC257116042}" destId="{532F8A37-2052-4DDC-AB4E-FE6C73FF79A2}" srcOrd="0" destOrd="0" presId="urn:microsoft.com/office/officeart/2005/8/layout/radial1"/>
    <dgm:cxn modelId="{D720B77C-AD46-4A05-B197-23D28D60859B}" type="presParOf" srcId="{58B3E68D-BA5F-4E4C-8F47-07D804198B34}" destId="{4101BAD6-C98F-434F-8CA3-AD80C7D1AC4F}" srcOrd="6" destOrd="0" presId="urn:microsoft.com/office/officeart/2005/8/layout/radial1"/>
    <dgm:cxn modelId="{7D03C5A8-03E8-4E5A-8D5D-1F0BE781D79D}" type="presParOf" srcId="{58B3E68D-BA5F-4E4C-8F47-07D804198B34}" destId="{55A2EB0B-FFA7-46F2-984E-450177263612}" srcOrd="7" destOrd="0" presId="urn:microsoft.com/office/officeart/2005/8/layout/radial1"/>
    <dgm:cxn modelId="{60305027-F1B8-456D-B929-2C75B6DD8449}" type="presParOf" srcId="{55A2EB0B-FFA7-46F2-984E-450177263612}" destId="{F73C91EF-09E4-4D02-A908-68BE5F69D249}" srcOrd="0" destOrd="0" presId="urn:microsoft.com/office/officeart/2005/8/layout/radial1"/>
    <dgm:cxn modelId="{43FDDF70-87F1-4484-B44C-A48F05EC2848}" type="presParOf" srcId="{58B3E68D-BA5F-4E4C-8F47-07D804198B34}" destId="{2E23A8D8-4B9B-45D2-AF45-3075EB208948}" srcOrd="8" destOrd="0" presId="urn:microsoft.com/office/officeart/2005/8/layout/radial1"/>
    <dgm:cxn modelId="{5EF5AAB3-3F70-4241-A16A-26EBF83F225D}" type="presParOf" srcId="{58B3E68D-BA5F-4E4C-8F47-07D804198B34}" destId="{457A6563-5AC1-4EB3-852E-AA01CBE29E1B}" srcOrd="9" destOrd="0" presId="urn:microsoft.com/office/officeart/2005/8/layout/radial1"/>
    <dgm:cxn modelId="{C56B2223-A090-4C67-8516-546E9A852FE8}" type="presParOf" srcId="{457A6563-5AC1-4EB3-852E-AA01CBE29E1B}" destId="{4D749F0C-5D5D-4C62-8910-58ADCA92FC15}" srcOrd="0" destOrd="0" presId="urn:microsoft.com/office/officeart/2005/8/layout/radial1"/>
    <dgm:cxn modelId="{3BC73DA6-8EEE-4E47-95A4-1BC83B6CC130}" type="presParOf" srcId="{58B3E68D-BA5F-4E4C-8F47-07D804198B34}" destId="{EA96D6F8-3D85-47A3-AED5-6C1E1B403CCF}" srcOrd="10" destOrd="0" presId="urn:microsoft.com/office/officeart/2005/8/layout/radial1"/>
    <dgm:cxn modelId="{8C6E5F6E-4D28-4C8E-AF11-8AA4E0D70DFC}" type="presParOf" srcId="{58B3E68D-BA5F-4E4C-8F47-07D804198B34}" destId="{33008961-BBE2-4A1C-A534-395A09DD1C7B}" srcOrd="11" destOrd="0" presId="urn:microsoft.com/office/officeart/2005/8/layout/radial1"/>
    <dgm:cxn modelId="{E02822EB-6ECD-493F-80CF-CF91EB196551}" type="presParOf" srcId="{33008961-BBE2-4A1C-A534-395A09DD1C7B}" destId="{4EE9C2B4-1E33-4AA6-94CE-7BC4FE6472E1}" srcOrd="0" destOrd="0" presId="urn:microsoft.com/office/officeart/2005/8/layout/radial1"/>
    <dgm:cxn modelId="{BE55885E-A18C-49FA-A3A1-D3DB1B686E4E}" type="presParOf" srcId="{58B3E68D-BA5F-4E4C-8F47-07D804198B34}" destId="{326F466E-5E11-4C91-9EE1-9E8175F1A4C4}" srcOrd="12" destOrd="0" presId="urn:microsoft.com/office/officeart/2005/8/layout/radial1"/>
    <dgm:cxn modelId="{0B8852EF-E07D-4C7E-AF30-33DBEDFE7311}" type="presParOf" srcId="{58B3E68D-BA5F-4E4C-8F47-07D804198B34}" destId="{F3FBA0B7-FB6D-4270-9265-6B70F23FC72B}" srcOrd="13" destOrd="0" presId="urn:microsoft.com/office/officeart/2005/8/layout/radial1"/>
    <dgm:cxn modelId="{86D7C0F5-5316-474A-9AC7-18229A1BC62E}" type="presParOf" srcId="{F3FBA0B7-FB6D-4270-9265-6B70F23FC72B}" destId="{11B2969A-62B4-450A-A5B9-AA3432C24217}" srcOrd="0" destOrd="0" presId="urn:microsoft.com/office/officeart/2005/8/layout/radial1"/>
    <dgm:cxn modelId="{BAE60ECC-CD8D-49BC-B563-084BFFBC1426}" type="presParOf" srcId="{58B3E68D-BA5F-4E4C-8F47-07D804198B34}" destId="{DF723F0C-F442-4982-BCDA-AB9840A42AEB}" srcOrd="14" destOrd="0" presId="urn:microsoft.com/office/officeart/2005/8/layout/radial1"/>
    <dgm:cxn modelId="{3F8605D4-B0A2-49EA-A907-3A3573488B4C}" type="presParOf" srcId="{58B3E68D-BA5F-4E4C-8F47-07D804198B34}" destId="{60EDDF5B-B5A5-4098-A429-B3DE8A60E94D}" srcOrd="15" destOrd="0" presId="urn:microsoft.com/office/officeart/2005/8/layout/radial1"/>
    <dgm:cxn modelId="{7C8DDA83-0333-4989-B361-3728291A2DFD}" type="presParOf" srcId="{60EDDF5B-B5A5-4098-A429-B3DE8A60E94D}" destId="{FF32ECB8-8B21-4FFB-B2E4-F97D14FD61C3}" srcOrd="0" destOrd="0" presId="urn:microsoft.com/office/officeart/2005/8/layout/radial1"/>
    <dgm:cxn modelId="{5BD5E3AD-48D0-4131-8126-F6937A05FA54}" type="presParOf" srcId="{58B3E68D-BA5F-4E4C-8F47-07D804198B34}" destId="{F02CDA72-DCF0-42F4-81DF-2DA9A138912A}" srcOrd="16" destOrd="0" presId="urn:microsoft.com/office/officeart/2005/8/layout/radial1"/>
    <dgm:cxn modelId="{CA3A5232-D125-44C6-9601-37D444B663D0}" type="presParOf" srcId="{58B3E68D-BA5F-4E4C-8F47-07D804198B34}" destId="{25B394F2-4D92-4FE1-BE93-7D1F79BCCF8F}" srcOrd="17" destOrd="0" presId="urn:microsoft.com/office/officeart/2005/8/layout/radial1"/>
    <dgm:cxn modelId="{79668341-DB99-4824-B9B0-9848A601C778}" type="presParOf" srcId="{25B394F2-4D92-4FE1-BE93-7D1F79BCCF8F}" destId="{2DFCB484-544D-44AB-AD3B-856363602B8A}" srcOrd="0" destOrd="0" presId="urn:microsoft.com/office/officeart/2005/8/layout/radial1"/>
    <dgm:cxn modelId="{33F5508A-F832-4C17-AFF8-79E29C661F5B}" type="presParOf" srcId="{58B3E68D-BA5F-4E4C-8F47-07D804198B34}" destId="{234DC314-E704-4C36-9498-112C49E72250}" srcOrd="18" destOrd="0" presId="urn:microsoft.com/office/officeart/2005/8/layout/radial1"/>
    <dgm:cxn modelId="{A99E11CE-B05F-4572-B5A1-5D908F353565}" type="presParOf" srcId="{58B3E68D-BA5F-4E4C-8F47-07D804198B34}" destId="{96A47F24-CB57-431C-9572-458B4E051C27}" srcOrd="19" destOrd="0" presId="urn:microsoft.com/office/officeart/2005/8/layout/radial1"/>
    <dgm:cxn modelId="{E592E045-ED62-4988-9E9C-EEDADE981CAD}" type="presParOf" srcId="{96A47F24-CB57-431C-9572-458B4E051C27}" destId="{8613C9EE-CA16-4954-A5A9-CEA43138C10B}" srcOrd="0" destOrd="0" presId="urn:microsoft.com/office/officeart/2005/8/layout/radial1"/>
    <dgm:cxn modelId="{29C96439-4010-4951-83BA-455CBDE5248B}" type="presParOf" srcId="{58B3E68D-BA5F-4E4C-8F47-07D804198B34}" destId="{27B3C251-49AE-40E8-BFCB-4755123D8E18}" srcOrd="20"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90919D-B158-46F8-A0C6-BB3552A9080C}">
      <dsp:nvSpPr>
        <dsp:cNvPr id="0" name=""/>
        <dsp:cNvSpPr/>
      </dsp:nvSpPr>
      <dsp:spPr>
        <a:xfrm>
          <a:off x="2110674" y="1229159"/>
          <a:ext cx="1398139" cy="139813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Calibri"/>
              <a:ea typeface="+mn-ea"/>
              <a:cs typeface="+mn-cs"/>
            </a:rPr>
            <a:t>Прийоми створення ситуації успіху</a:t>
          </a:r>
        </a:p>
      </dsp:txBody>
      <dsp:txXfrm>
        <a:off x="2315427" y="1433912"/>
        <a:ext cx="988633" cy="988633"/>
      </dsp:txXfrm>
    </dsp:sp>
    <dsp:sp modelId="{2264572C-3A65-43B1-AD7C-129A8AE098A6}">
      <dsp:nvSpPr>
        <dsp:cNvPr id="0" name=""/>
        <dsp:cNvSpPr/>
      </dsp:nvSpPr>
      <dsp:spPr>
        <a:xfrm rot="16200000">
          <a:off x="2636905" y="1044235"/>
          <a:ext cx="345678" cy="24169"/>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801102" y="1047678"/>
        <a:ext cx="17283" cy="17283"/>
      </dsp:txXfrm>
    </dsp:sp>
    <dsp:sp modelId="{D57A7707-DA1D-4A18-90BE-E25B3DFF2AB1}">
      <dsp:nvSpPr>
        <dsp:cNvPr id="0" name=""/>
        <dsp:cNvSpPr/>
      </dsp:nvSpPr>
      <dsp:spPr>
        <a:xfrm>
          <a:off x="2285999" y="91397"/>
          <a:ext cx="1047489" cy="79208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Calibri"/>
              <a:ea typeface="+mn-ea"/>
              <a:cs typeface="+mn-cs"/>
            </a:rPr>
            <a:t>"Невтручання"</a:t>
          </a:r>
        </a:p>
      </dsp:txBody>
      <dsp:txXfrm>
        <a:off x="2439400" y="207395"/>
        <a:ext cx="740687" cy="560087"/>
      </dsp:txXfrm>
    </dsp:sp>
    <dsp:sp modelId="{D40E9080-F600-42A1-B237-8633BE7493A6}">
      <dsp:nvSpPr>
        <dsp:cNvPr id="0" name=""/>
        <dsp:cNvSpPr/>
      </dsp:nvSpPr>
      <dsp:spPr>
        <a:xfrm rot="18360000">
          <a:off x="3136021" y="1184496"/>
          <a:ext cx="410591" cy="24169"/>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31052" y="1186316"/>
        <a:ext cx="20529" cy="20529"/>
      </dsp:txXfrm>
    </dsp:sp>
    <dsp:sp modelId="{2D1EE06A-2BE1-4E7E-B605-C45F51A2D1D7}">
      <dsp:nvSpPr>
        <dsp:cNvPr id="0" name=""/>
        <dsp:cNvSpPr/>
      </dsp:nvSpPr>
      <dsp:spPr>
        <a:xfrm>
          <a:off x="3272865" y="150045"/>
          <a:ext cx="946711" cy="97846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Calibri"/>
              <a:ea typeface="+mn-ea"/>
              <a:cs typeface="+mn-cs"/>
            </a:rPr>
            <a:t>"Анонсування"</a:t>
          </a:r>
        </a:p>
      </dsp:txBody>
      <dsp:txXfrm>
        <a:off x="3411508" y="293338"/>
        <a:ext cx="669425" cy="691880"/>
      </dsp:txXfrm>
    </dsp:sp>
    <dsp:sp modelId="{E0004A3B-201F-4460-AE8E-FDC257116042}">
      <dsp:nvSpPr>
        <dsp:cNvPr id="0" name=""/>
        <dsp:cNvSpPr/>
      </dsp:nvSpPr>
      <dsp:spPr>
        <a:xfrm rot="20520000">
          <a:off x="3467178" y="1653265"/>
          <a:ext cx="303244" cy="24169"/>
        </a:xfrm>
        <a:custGeom>
          <a:avLst/>
          <a:gdLst/>
          <a:ahLst/>
          <a:cxnLst/>
          <a:rect l="0" t="0" r="0" b="0"/>
          <a:pathLst>
            <a:path>
              <a:moveTo>
                <a:pt x="0" y="12084"/>
              </a:moveTo>
              <a:lnTo>
                <a:pt x="303244"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1219" y="1657769"/>
        <a:ext cx="15162" cy="15162"/>
      </dsp:txXfrm>
    </dsp:sp>
    <dsp:sp modelId="{4101BAD6-C98F-434F-8CA3-AD80C7D1AC4F}">
      <dsp:nvSpPr>
        <dsp:cNvPr id="0" name=""/>
        <dsp:cNvSpPr/>
      </dsp:nvSpPr>
      <dsp:spPr>
        <a:xfrm>
          <a:off x="3717641" y="954345"/>
          <a:ext cx="1214709" cy="9630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Calibri"/>
              <a:ea typeface="+mn-ea"/>
              <a:cs typeface="+mn-cs"/>
            </a:rPr>
            <a:t>"Емоційне заохочення"</a:t>
          </a:r>
        </a:p>
      </dsp:txBody>
      <dsp:txXfrm>
        <a:off x="3895531" y="1095387"/>
        <a:ext cx="858929" cy="681012"/>
      </dsp:txXfrm>
    </dsp:sp>
    <dsp:sp modelId="{55A2EB0B-FFA7-46F2-984E-450177263612}">
      <dsp:nvSpPr>
        <dsp:cNvPr id="0" name=""/>
        <dsp:cNvSpPr/>
      </dsp:nvSpPr>
      <dsp:spPr>
        <a:xfrm rot="1080000">
          <a:off x="3467240" y="2178628"/>
          <a:ext cx="300696" cy="24169"/>
        </a:xfrm>
        <a:custGeom>
          <a:avLst/>
          <a:gdLst/>
          <a:ahLst/>
          <a:cxnLst/>
          <a:rect l="0" t="0" r="0" b="0"/>
          <a:pathLst>
            <a:path>
              <a:moveTo>
                <a:pt x="0" y="12084"/>
              </a:moveTo>
              <a:lnTo>
                <a:pt x="300696"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0071" y="2183196"/>
        <a:ext cx="15034" cy="15034"/>
      </dsp:txXfrm>
    </dsp:sp>
    <dsp:sp modelId="{2E23A8D8-4B9B-45D2-AF45-3075EB208948}">
      <dsp:nvSpPr>
        <dsp:cNvPr id="0" name=""/>
        <dsp:cNvSpPr/>
      </dsp:nvSpPr>
      <dsp:spPr>
        <a:xfrm>
          <a:off x="3716573" y="1929415"/>
          <a:ext cx="1216844" cy="9822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Calibri"/>
              <a:ea typeface="+mn-ea"/>
              <a:cs typeface="+mn-cs"/>
            </a:rPr>
            <a:t>"Стабілізація"</a:t>
          </a:r>
        </a:p>
      </dsp:txBody>
      <dsp:txXfrm>
        <a:off x="3894776" y="2073269"/>
        <a:ext cx="860438" cy="694589"/>
      </dsp:txXfrm>
    </dsp:sp>
    <dsp:sp modelId="{457A6563-5AC1-4EB3-852E-AA01CBE29E1B}">
      <dsp:nvSpPr>
        <dsp:cNvPr id="0" name=""/>
        <dsp:cNvSpPr/>
      </dsp:nvSpPr>
      <dsp:spPr>
        <a:xfrm rot="3240000">
          <a:off x="3149039" y="2622241"/>
          <a:ext cx="347429" cy="24169"/>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14068" y="2625640"/>
        <a:ext cx="17371" cy="17371"/>
      </dsp:txXfrm>
    </dsp:sp>
    <dsp:sp modelId="{EA96D6F8-3D85-47A3-AED5-6C1E1B403CCF}">
      <dsp:nvSpPr>
        <dsp:cNvPr id="0" name=""/>
        <dsp:cNvSpPr/>
      </dsp:nvSpPr>
      <dsp:spPr>
        <a:xfrm>
          <a:off x="3082367" y="2711689"/>
          <a:ext cx="1327708" cy="101097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"Стеж за нами"</a:t>
          </a:r>
        </a:p>
      </dsp:txBody>
      <dsp:txXfrm>
        <a:off x="3276805" y="2859743"/>
        <a:ext cx="938832" cy="714871"/>
      </dsp:txXfrm>
    </dsp:sp>
    <dsp:sp modelId="{33008961-BBE2-4A1C-A534-395A09DD1C7B}">
      <dsp:nvSpPr>
        <dsp:cNvPr id="0" name=""/>
        <dsp:cNvSpPr/>
      </dsp:nvSpPr>
      <dsp:spPr>
        <a:xfrm rot="5400000">
          <a:off x="2627948" y="2797009"/>
          <a:ext cx="363591" cy="24169"/>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800654" y="2800004"/>
        <a:ext cx="18179" cy="18179"/>
      </dsp:txXfrm>
    </dsp:sp>
    <dsp:sp modelId="{326F466E-5E11-4C91-9EE1-9E8175F1A4C4}">
      <dsp:nvSpPr>
        <dsp:cNvPr id="0" name=""/>
        <dsp:cNvSpPr/>
      </dsp:nvSpPr>
      <dsp:spPr>
        <a:xfrm>
          <a:off x="2266952" y="2990890"/>
          <a:ext cx="1085582" cy="9849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"Допомога друга"</a:t>
          </a:r>
        </a:p>
      </dsp:txBody>
      <dsp:txXfrm>
        <a:off x="2425932" y="3135128"/>
        <a:ext cx="767622" cy="696441"/>
      </dsp:txXfrm>
    </dsp:sp>
    <dsp:sp modelId="{F3FBA0B7-FB6D-4270-9265-6B70F23FC72B}">
      <dsp:nvSpPr>
        <dsp:cNvPr id="0" name=""/>
        <dsp:cNvSpPr/>
      </dsp:nvSpPr>
      <dsp:spPr>
        <a:xfrm rot="7739615">
          <a:off x="2004316" y="2633856"/>
          <a:ext cx="448738" cy="24169"/>
        </a:xfrm>
        <a:custGeom>
          <a:avLst/>
          <a:gdLst/>
          <a:ahLst/>
          <a:cxnLst/>
          <a:rect l="0" t="0" r="0" b="0"/>
          <a:pathLst>
            <a:path>
              <a:moveTo>
                <a:pt x="0" y="12084"/>
              </a:moveTo>
              <a:lnTo>
                <a:pt x="448738"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17467" y="2634722"/>
        <a:ext cx="22436" cy="22436"/>
      </dsp:txXfrm>
    </dsp:sp>
    <dsp:sp modelId="{DF723F0C-F442-4982-BCDA-AB9840A42AEB}">
      <dsp:nvSpPr>
        <dsp:cNvPr id="0" name=""/>
        <dsp:cNvSpPr/>
      </dsp:nvSpPr>
      <dsp:spPr>
        <a:xfrm>
          <a:off x="1226142" y="2762366"/>
          <a:ext cx="1141824" cy="83343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"Сходинки до успіху"</a:t>
          </a:r>
        </a:p>
      </dsp:txBody>
      <dsp:txXfrm>
        <a:off x="1393358" y="2884419"/>
        <a:ext cx="807392" cy="589326"/>
      </dsp:txXfrm>
    </dsp:sp>
    <dsp:sp modelId="{60EDDF5B-B5A5-4098-A429-B3DE8A60E94D}">
      <dsp:nvSpPr>
        <dsp:cNvPr id="0" name=""/>
        <dsp:cNvSpPr/>
      </dsp:nvSpPr>
      <dsp:spPr>
        <a:xfrm rot="9818615">
          <a:off x="1808322" y="2160528"/>
          <a:ext cx="337473" cy="24169"/>
        </a:xfrm>
        <a:custGeom>
          <a:avLst/>
          <a:gdLst/>
          <a:ahLst/>
          <a:cxnLst/>
          <a:rect l="0" t="0" r="0" b="0"/>
          <a:pathLst>
            <a:path>
              <a:moveTo>
                <a:pt x="0" y="12084"/>
              </a:moveTo>
              <a:lnTo>
                <a:pt x="337473"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68622" y="2164176"/>
        <a:ext cx="16873" cy="16873"/>
      </dsp:txXfrm>
    </dsp:sp>
    <dsp:sp modelId="{F02CDA72-DCF0-42F4-81DF-2DA9A138912A}">
      <dsp:nvSpPr>
        <dsp:cNvPr id="0" name=""/>
        <dsp:cNvSpPr/>
      </dsp:nvSpPr>
      <dsp:spPr>
        <a:xfrm>
          <a:off x="742953" y="1909782"/>
          <a:ext cx="1103080" cy="92631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"Гидке каченя"</a:t>
          </a:r>
        </a:p>
      </dsp:txBody>
      <dsp:txXfrm>
        <a:off x="904495" y="2045437"/>
        <a:ext cx="779996" cy="655003"/>
      </dsp:txXfrm>
    </dsp:sp>
    <dsp:sp modelId="{25B394F2-4D92-4FE1-BE93-7D1F79BCCF8F}">
      <dsp:nvSpPr>
        <dsp:cNvPr id="0" name=""/>
        <dsp:cNvSpPr/>
      </dsp:nvSpPr>
      <dsp:spPr>
        <a:xfrm rot="11880000">
          <a:off x="1824775" y="1649418"/>
          <a:ext cx="328144" cy="24169"/>
        </a:xfrm>
        <a:custGeom>
          <a:avLst/>
          <a:gdLst/>
          <a:ahLst/>
          <a:cxnLst/>
          <a:rect l="0" t="0" r="0" b="0"/>
          <a:pathLst>
            <a:path>
              <a:moveTo>
                <a:pt x="0" y="12084"/>
              </a:moveTo>
              <a:lnTo>
                <a:pt x="328144"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80643" y="1653299"/>
        <a:ext cx="16407" cy="16407"/>
      </dsp:txXfrm>
    </dsp:sp>
    <dsp:sp modelId="{234DC314-E704-4C36-9498-112C49E72250}">
      <dsp:nvSpPr>
        <dsp:cNvPr id="0" name=""/>
        <dsp:cNvSpPr/>
      </dsp:nvSpPr>
      <dsp:spPr>
        <a:xfrm>
          <a:off x="705381" y="1005325"/>
          <a:ext cx="1178221" cy="86113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"Холодний душ"</a:t>
          </a:r>
        </a:p>
      </dsp:txBody>
      <dsp:txXfrm>
        <a:off x="877927" y="1131435"/>
        <a:ext cx="833129" cy="608916"/>
      </dsp:txXfrm>
    </dsp:sp>
    <dsp:sp modelId="{96A47F24-CB57-431C-9572-458B4E051C27}">
      <dsp:nvSpPr>
        <dsp:cNvPr id="0" name=""/>
        <dsp:cNvSpPr/>
      </dsp:nvSpPr>
      <dsp:spPr>
        <a:xfrm rot="14040000">
          <a:off x="2024261" y="1159726"/>
          <a:ext cx="471827" cy="24169"/>
        </a:xfrm>
        <a:custGeom>
          <a:avLst/>
          <a:gdLst/>
          <a:ahLst/>
          <a:cxnLst/>
          <a:rect l="0" t="0" r="0" b="0"/>
          <a:pathLst>
            <a:path>
              <a:moveTo>
                <a:pt x="0" y="12084"/>
              </a:moveTo>
              <a:lnTo>
                <a:pt x="471827" y="1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48379" y="1160015"/>
        <a:ext cx="23591" cy="23591"/>
      </dsp:txXfrm>
    </dsp:sp>
    <dsp:sp modelId="{27B3C251-49AE-40E8-BFCB-4755123D8E18}">
      <dsp:nvSpPr>
        <dsp:cNvPr id="0" name=""/>
        <dsp:cNvSpPr/>
      </dsp:nvSpPr>
      <dsp:spPr>
        <a:xfrm>
          <a:off x="1417182" y="231989"/>
          <a:ext cx="912169" cy="81457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Calibri"/>
              <a:ea typeface="+mn-ea"/>
              <a:cs typeface="+mn-cs"/>
            </a:rPr>
            <a:t>"Даю шанс"</a:t>
          </a:r>
        </a:p>
      </dsp:txBody>
      <dsp:txXfrm>
        <a:off x="1550766" y="351281"/>
        <a:ext cx="645001" cy="5759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2022-05-09T09:53:00Z</dcterms:created>
  <dcterms:modified xsi:type="dcterms:W3CDTF">2022-05-09T09:53:00Z</dcterms:modified>
</cp:coreProperties>
</file>